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3B" w:rsidRPr="001B3DCC" w:rsidRDefault="00F9623B" w:rsidP="00F9623B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B3DCC">
        <w:rPr>
          <w:rFonts w:ascii="方正小标宋简体" w:eastAsia="方正小标宋简体" w:hAnsi="Times New Roman" w:cs="Times New Roman" w:hint="eastAsia"/>
          <w:sz w:val="36"/>
          <w:szCs w:val="36"/>
        </w:rPr>
        <w:t>“创新药临床研究与评价技术指导原则线上宣讲会”会议议程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F9623B" w:rsidRPr="001B3DCC" w:rsidTr="00F2261A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创新药临床研究与评价技术指导原则线上宣讲会</w:t>
            </w:r>
          </w:p>
        </w:tc>
      </w:tr>
      <w:tr w:rsidR="00F9623B" w:rsidRPr="001B3DCC" w:rsidTr="00F2261A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9</w:t>
            </w: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15</w:t>
            </w: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F9623B" w:rsidRPr="001B3DCC" w:rsidTr="00F2261A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培训讲者</w:t>
            </w:r>
          </w:p>
        </w:tc>
      </w:tr>
      <w:tr w:rsidR="00F9623B" w:rsidRPr="001B3DCC" w:rsidTr="00F2261A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《新药获益</w:t>
            </w: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-</w:t>
            </w: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风险评估技术指导原则》的解读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赵建中</w:t>
            </w:r>
          </w:p>
        </w:tc>
      </w:tr>
      <w:tr w:rsidR="00F9623B" w:rsidRPr="001B3DCC" w:rsidTr="00F2261A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新药临床安全性评价的一般考虑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华尉利</w:t>
            </w:r>
          </w:p>
        </w:tc>
      </w:tr>
      <w:tr w:rsidR="00F9623B" w:rsidRPr="001B3DCC" w:rsidTr="00F2261A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0827CC" w:rsidP="00F2261A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827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临床试验中的药物性肝损伤识别、处理及评价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陈颖</w:t>
            </w:r>
          </w:p>
        </w:tc>
      </w:tr>
      <w:tr w:rsidR="00F9623B" w:rsidRPr="001B3DCC" w:rsidTr="00F2261A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局部给药局部起效药物临床研发和评价的技术考虑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赵聪</w:t>
            </w:r>
          </w:p>
        </w:tc>
      </w:tr>
      <w:tr w:rsidR="00F9623B" w:rsidRPr="001B3DCC" w:rsidTr="00F2261A">
        <w:trPr>
          <w:trHeight w:val="547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23B" w:rsidRPr="001B3DCC" w:rsidRDefault="00F9623B" w:rsidP="00F226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答疑（</w:t>
            </w:r>
            <w:r w:rsidRPr="001B3DC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20min</w:t>
            </w:r>
            <w:r w:rsidRPr="001B3DC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</w:tbl>
    <w:p w:rsidR="00F9623B" w:rsidRPr="001B3DCC" w:rsidRDefault="00F9623B" w:rsidP="00F9623B"/>
    <w:p w:rsidR="00F9623B" w:rsidRPr="001B3DCC" w:rsidRDefault="00F9623B" w:rsidP="00F9623B"/>
    <w:p w:rsidR="000B2A37" w:rsidRDefault="000B2A37"/>
    <w:sectPr w:rsidR="000B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50" w:rsidRDefault="00FF4750" w:rsidP="000827CC">
      <w:r>
        <w:separator/>
      </w:r>
    </w:p>
  </w:endnote>
  <w:endnote w:type="continuationSeparator" w:id="0">
    <w:p w:rsidR="00FF4750" w:rsidRDefault="00FF4750" w:rsidP="0008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50" w:rsidRDefault="00FF4750" w:rsidP="000827CC">
      <w:r>
        <w:separator/>
      </w:r>
    </w:p>
  </w:footnote>
  <w:footnote w:type="continuationSeparator" w:id="0">
    <w:p w:rsidR="00FF4750" w:rsidRDefault="00FF4750" w:rsidP="0008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2"/>
    <w:rsid w:val="000827CC"/>
    <w:rsid w:val="000B2A37"/>
    <w:rsid w:val="00477702"/>
    <w:rsid w:val="00F9623B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C0913-199C-4C3A-AA22-1DE3B342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623B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27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2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魏群</cp:lastModifiedBy>
  <cp:revision>3</cp:revision>
  <dcterms:created xsi:type="dcterms:W3CDTF">2023-09-11T03:40:00Z</dcterms:created>
  <dcterms:modified xsi:type="dcterms:W3CDTF">2023-09-13T08:52:00Z</dcterms:modified>
</cp:coreProperties>
</file>