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90" w:lineRule="exact"/>
        <w:jc w:val="center"/>
        <w:rPr>
          <w:rFonts w:ascii="方正小标宋简体" w:eastAsia="方正小标宋简体"/>
          <w:sz w:val="32"/>
          <w:szCs w:val="32"/>
        </w:rPr>
      </w:pPr>
      <w:bookmarkStart w:id="0" w:name="_GoBack"/>
      <w:bookmarkEnd w:id="0"/>
    </w:p>
    <w:p>
      <w:pPr>
        <w:overflowPunct w:val="0"/>
        <w:spacing w:line="590" w:lineRule="exact"/>
        <w:jc w:val="center"/>
        <w:rPr>
          <w:rFonts w:ascii="方正小标宋简体" w:eastAsia="方正小标宋简体"/>
          <w:sz w:val="44"/>
          <w:szCs w:val="44"/>
        </w:rPr>
      </w:pPr>
      <w:r>
        <w:rPr>
          <w:rFonts w:hint="eastAsia" w:ascii="方正小标宋简体" w:eastAsia="方正小标宋简体"/>
          <w:sz w:val="44"/>
          <w:szCs w:val="44"/>
        </w:rPr>
        <w:t>《医疗器械唯一标识系统规则（征求意见稿）》起草说明</w:t>
      </w:r>
    </w:p>
    <w:p>
      <w:pPr>
        <w:overflowPunct w:val="0"/>
        <w:spacing w:line="590" w:lineRule="exact"/>
        <w:jc w:val="center"/>
        <w:rPr>
          <w:rFonts w:ascii="方正小标宋简体" w:eastAsia="方正小标宋简体"/>
          <w:sz w:val="32"/>
          <w:szCs w:val="32"/>
        </w:rPr>
      </w:pPr>
    </w:p>
    <w:p>
      <w:pPr>
        <w:overflowPunct w:val="0"/>
        <w:spacing w:line="590" w:lineRule="exact"/>
        <w:ind w:firstLine="640" w:firstLineChars="200"/>
        <w:rPr>
          <w:rFonts w:eastAsia="仿宋_GB2312"/>
          <w:sz w:val="32"/>
          <w:szCs w:val="32"/>
        </w:rPr>
      </w:pPr>
      <w:r>
        <w:rPr>
          <w:rFonts w:eastAsia="仿宋_GB2312"/>
          <w:sz w:val="32"/>
          <w:szCs w:val="32"/>
        </w:rPr>
        <w:t>为贯彻实施中共中央办公厅、国务院办公厅《关于深化审评审批制度改革鼓励药品医疗器械创新的意见》《医疗器械监督管理条例》（以下简称《条例》），</w:t>
      </w:r>
      <w:r>
        <w:rPr>
          <w:rFonts w:eastAsia="仿宋_GB2312"/>
          <w:kern w:val="0"/>
          <w:sz w:val="32"/>
          <w:szCs w:val="32"/>
        </w:rPr>
        <w:t>加强医疗器械研制、生产、经营和使用全过程监督管理，创新监管模式，按照</w:t>
      </w:r>
      <w:r>
        <w:rPr>
          <w:rFonts w:hint="eastAsia" w:eastAsia="仿宋_GB2312"/>
          <w:kern w:val="0"/>
          <w:sz w:val="32"/>
          <w:szCs w:val="32"/>
        </w:rPr>
        <w:t>《“十三五”药品安全规划》及</w:t>
      </w:r>
      <w:r>
        <w:rPr>
          <w:rFonts w:eastAsia="仿宋_GB2312"/>
          <w:kern w:val="0"/>
          <w:sz w:val="32"/>
          <w:szCs w:val="32"/>
        </w:rPr>
        <w:t>医疗器械</w:t>
      </w:r>
      <w:r>
        <w:rPr>
          <w:rFonts w:hint="eastAsia" w:eastAsia="仿宋_GB2312"/>
          <w:kern w:val="0"/>
          <w:sz w:val="32"/>
          <w:szCs w:val="32"/>
        </w:rPr>
        <w:t>唯一标识</w:t>
      </w:r>
      <w:r>
        <w:rPr>
          <w:rFonts w:eastAsia="仿宋_GB2312"/>
          <w:kern w:val="0"/>
          <w:sz w:val="32"/>
          <w:szCs w:val="32"/>
        </w:rPr>
        <w:t>工作总体部署，</w:t>
      </w:r>
      <w:r>
        <w:rPr>
          <w:rFonts w:hint="eastAsia" w:eastAsia="仿宋_GB2312"/>
          <w:sz w:val="32"/>
          <w:szCs w:val="32"/>
        </w:rPr>
        <w:t>国家药品监督管理局</w:t>
      </w:r>
      <w:r>
        <w:rPr>
          <w:rFonts w:eastAsia="仿宋_GB2312"/>
          <w:kern w:val="0"/>
          <w:sz w:val="32"/>
          <w:szCs w:val="32"/>
        </w:rPr>
        <w:t>组织</w:t>
      </w:r>
      <w:r>
        <w:rPr>
          <w:rFonts w:hint="eastAsia" w:eastAsia="仿宋_GB2312"/>
          <w:kern w:val="0"/>
          <w:sz w:val="32"/>
          <w:szCs w:val="32"/>
        </w:rPr>
        <w:t>起草</w:t>
      </w:r>
      <w:r>
        <w:rPr>
          <w:rFonts w:eastAsia="仿宋_GB2312"/>
          <w:kern w:val="0"/>
          <w:sz w:val="32"/>
          <w:szCs w:val="32"/>
        </w:rPr>
        <w:t>了《医疗器械唯一标识系统规则》。</w:t>
      </w:r>
    </w:p>
    <w:p>
      <w:pPr>
        <w:overflowPunct w:val="0"/>
        <w:spacing w:line="590"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起草</w:t>
      </w:r>
      <w:r>
        <w:rPr>
          <w:rFonts w:ascii="黑体" w:hAnsi="黑体" w:eastAsia="黑体"/>
          <w:sz w:val="32"/>
          <w:szCs w:val="32"/>
        </w:rPr>
        <w:t>背景</w:t>
      </w:r>
    </w:p>
    <w:p>
      <w:pPr>
        <w:overflowPunct w:val="0"/>
        <w:spacing w:line="590" w:lineRule="exact"/>
        <w:ind w:firstLine="640" w:firstLineChars="200"/>
        <w:rPr>
          <w:rFonts w:eastAsia="仿宋_GB2312"/>
          <w:sz w:val="32"/>
          <w:szCs w:val="32"/>
        </w:rPr>
      </w:pPr>
      <w:r>
        <w:rPr>
          <w:rFonts w:eastAsia="仿宋_GB2312"/>
          <w:sz w:val="32"/>
          <w:szCs w:val="32"/>
        </w:rPr>
        <w:t>医疗器械唯一标识（Unique Device Identification，简称UDI），是医疗器械产品的身份证，唯一标识数据载体是储存或传输</w:t>
      </w:r>
      <w:r>
        <w:rPr>
          <w:rFonts w:hint="eastAsia" w:eastAsia="仿宋_GB2312"/>
          <w:sz w:val="32"/>
          <w:szCs w:val="32"/>
        </w:rPr>
        <w:t>医疗器械唯一标识</w:t>
      </w:r>
      <w:r>
        <w:rPr>
          <w:rFonts w:eastAsia="仿宋_GB2312"/>
          <w:sz w:val="32"/>
          <w:szCs w:val="32"/>
        </w:rPr>
        <w:t>的媒介，唯一标识数据库是储存医疗器械唯一标识</w:t>
      </w:r>
      <w:r>
        <w:rPr>
          <w:rFonts w:hint="eastAsia" w:eastAsia="仿宋_GB2312"/>
          <w:sz w:val="32"/>
          <w:szCs w:val="32"/>
        </w:rPr>
        <w:t>的产品标识</w:t>
      </w:r>
      <w:r>
        <w:rPr>
          <w:rFonts w:eastAsia="仿宋_GB2312"/>
          <w:sz w:val="32"/>
          <w:szCs w:val="32"/>
        </w:rPr>
        <w:t>与关</w:t>
      </w:r>
      <w:r>
        <w:rPr>
          <w:rFonts w:hint="eastAsia" w:eastAsia="仿宋_GB2312"/>
          <w:sz w:val="32"/>
          <w:szCs w:val="32"/>
        </w:rPr>
        <w:t>联</w:t>
      </w:r>
      <w:r>
        <w:rPr>
          <w:rFonts w:eastAsia="仿宋_GB2312"/>
          <w:sz w:val="32"/>
          <w:szCs w:val="32"/>
        </w:rPr>
        <w:t>信息的数据库，三者共同组成医疗器械唯一标识系统。通过建立医疗器械唯一标识系统，有利于运用信息化手段实现对医疗器械在生产、经营和使用各环节的快速、准确识别，有利于实现产品监管数据的共享和整合，有利于创新监管模式，提升监管效能，</w:t>
      </w:r>
      <w:r>
        <w:rPr>
          <w:rFonts w:hint="eastAsia" w:eastAsia="仿宋_GB2312"/>
          <w:sz w:val="32"/>
          <w:szCs w:val="32"/>
        </w:rPr>
        <w:t>有利于</w:t>
      </w:r>
      <w:r>
        <w:rPr>
          <w:rFonts w:eastAsia="仿宋_GB2312"/>
          <w:sz w:val="32"/>
          <w:szCs w:val="32"/>
        </w:rPr>
        <w:t>加强医疗器械全生命周期管理</w:t>
      </w:r>
      <w:r>
        <w:rPr>
          <w:rFonts w:hint="eastAsia" w:eastAsia="仿宋_GB2312"/>
          <w:sz w:val="32"/>
          <w:szCs w:val="32"/>
        </w:rPr>
        <w:t>，实现政府监管与社会治理相结合，形成社会共治的局面，进一步提升公众用械安全保障水平</w:t>
      </w:r>
      <w:r>
        <w:rPr>
          <w:rFonts w:eastAsia="仿宋_GB2312"/>
          <w:sz w:val="32"/>
          <w:szCs w:val="32"/>
        </w:rPr>
        <w:t>。</w:t>
      </w:r>
    </w:p>
    <w:p>
      <w:pPr>
        <w:overflowPunct w:val="0"/>
        <w:spacing w:line="590" w:lineRule="exact"/>
        <w:ind w:firstLine="640" w:firstLineChars="200"/>
        <w:rPr>
          <w:rFonts w:eastAsia="仿宋_GB2312"/>
          <w:sz w:val="32"/>
          <w:szCs w:val="32"/>
        </w:rPr>
      </w:pPr>
      <w:r>
        <w:rPr>
          <w:rFonts w:eastAsia="仿宋_GB2312"/>
          <w:sz w:val="32"/>
          <w:szCs w:val="32"/>
        </w:rPr>
        <w:t>医疗器械唯一标识是国际医疗器械监管领域关注的热点</w:t>
      </w:r>
      <w:r>
        <w:rPr>
          <w:rFonts w:hint="eastAsia" w:eastAsia="仿宋_GB2312"/>
          <w:sz w:val="32"/>
          <w:szCs w:val="32"/>
        </w:rPr>
        <w:t>，是全球医疗器械监管手段创新和效能提升的发展方向</w:t>
      </w:r>
      <w:r>
        <w:rPr>
          <w:rFonts w:eastAsia="仿宋_GB2312"/>
          <w:sz w:val="32"/>
          <w:szCs w:val="32"/>
        </w:rPr>
        <w:t>。</w:t>
      </w:r>
      <w:r>
        <w:rPr>
          <w:rFonts w:hint="eastAsia" w:eastAsia="仿宋_GB2312"/>
          <w:sz w:val="32"/>
          <w:szCs w:val="32"/>
        </w:rPr>
        <w:t>2007年美国国会要求美国FDA实施医疗器械唯一标识，2007年美国FDA修订法案和2012年USFDA安全与创新法案确立了医疗器械唯一标识的立法基础。</w:t>
      </w:r>
      <w:r>
        <w:rPr>
          <w:rFonts w:eastAsia="仿宋_GB2312"/>
          <w:sz w:val="32"/>
          <w:szCs w:val="32"/>
        </w:rPr>
        <w:t>2013年，美国FDA发布医疗器械唯一标识系统法规，</w:t>
      </w:r>
      <w:r>
        <w:rPr>
          <w:rFonts w:hint="eastAsia" w:eastAsia="仿宋_GB2312"/>
          <w:sz w:val="32"/>
          <w:szCs w:val="32"/>
        </w:rPr>
        <w:t>自</w:t>
      </w:r>
      <w:r>
        <w:rPr>
          <w:rFonts w:eastAsia="仿宋_GB2312"/>
          <w:sz w:val="32"/>
          <w:szCs w:val="32"/>
        </w:rPr>
        <w:t>2014年</w:t>
      </w:r>
      <w:r>
        <w:rPr>
          <w:rFonts w:hint="eastAsia" w:eastAsia="仿宋_GB2312"/>
          <w:sz w:val="32"/>
          <w:szCs w:val="32"/>
        </w:rPr>
        <w:t>从</w:t>
      </w:r>
      <w:r>
        <w:rPr>
          <w:rFonts w:eastAsia="仿宋_GB2312"/>
          <w:sz w:val="32"/>
          <w:szCs w:val="32"/>
        </w:rPr>
        <w:t>第三类医疗器械</w:t>
      </w:r>
      <w:r>
        <w:rPr>
          <w:rFonts w:hint="eastAsia" w:eastAsia="仿宋_GB2312"/>
          <w:sz w:val="32"/>
          <w:szCs w:val="32"/>
        </w:rPr>
        <w:t>开始</w:t>
      </w:r>
      <w:r>
        <w:rPr>
          <w:rFonts w:eastAsia="仿宋_GB2312"/>
          <w:sz w:val="32"/>
          <w:szCs w:val="32"/>
        </w:rPr>
        <w:t>实施</w:t>
      </w:r>
      <w:r>
        <w:rPr>
          <w:rFonts w:hint="eastAsia" w:eastAsia="仿宋_GB2312"/>
          <w:sz w:val="32"/>
          <w:szCs w:val="32"/>
        </w:rPr>
        <w:t>，到2022年全面实施</w:t>
      </w:r>
      <w:r>
        <w:rPr>
          <w:rFonts w:eastAsia="仿宋_GB2312"/>
          <w:sz w:val="32"/>
          <w:szCs w:val="32"/>
        </w:rPr>
        <w:t>医疗器械唯一标识。</w:t>
      </w:r>
      <w:r>
        <w:rPr>
          <w:rFonts w:hint="eastAsia" w:eastAsia="仿宋_GB2312"/>
          <w:sz w:val="32"/>
          <w:szCs w:val="32"/>
        </w:rPr>
        <w:t>2013年，</w:t>
      </w:r>
      <w:r>
        <w:rPr>
          <w:rFonts w:eastAsia="仿宋_GB2312"/>
          <w:sz w:val="32"/>
          <w:szCs w:val="32"/>
        </w:rPr>
        <w:t>国际医疗器械监管机构论坛（IMDRF）</w:t>
      </w:r>
      <w:r>
        <w:rPr>
          <w:rFonts w:hint="eastAsia" w:eastAsia="仿宋_GB2312"/>
          <w:sz w:val="32"/>
          <w:szCs w:val="32"/>
        </w:rPr>
        <w:t>发布医疗器械唯一标识系统指南，促进医疗器械唯一标识法规的全球协调。</w:t>
      </w:r>
      <w:r>
        <w:rPr>
          <w:rFonts w:eastAsia="仿宋_GB2312"/>
          <w:sz w:val="32"/>
          <w:szCs w:val="32"/>
        </w:rPr>
        <w:t>2017年5月，欧盟发布医疗器械法规，</w:t>
      </w:r>
      <w:r>
        <w:rPr>
          <w:rFonts w:hint="eastAsia" w:eastAsia="仿宋_GB2312"/>
          <w:sz w:val="32"/>
          <w:szCs w:val="32"/>
        </w:rPr>
        <w:t>借鉴IMDRF指南和美国FDA法规，</w:t>
      </w:r>
      <w:r>
        <w:rPr>
          <w:rFonts w:eastAsia="仿宋_GB2312"/>
          <w:sz w:val="32"/>
          <w:szCs w:val="32"/>
        </w:rPr>
        <w:t>明确了</w:t>
      </w:r>
      <w:r>
        <w:rPr>
          <w:rFonts w:hint="eastAsia" w:eastAsia="仿宋_GB2312"/>
          <w:sz w:val="32"/>
          <w:szCs w:val="32"/>
        </w:rPr>
        <w:t>欧盟</w:t>
      </w:r>
      <w:r>
        <w:rPr>
          <w:rFonts w:eastAsia="仿宋_GB2312"/>
          <w:sz w:val="32"/>
          <w:szCs w:val="32"/>
        </w:rPr>
        <w:t>实施医疗器械唯一标识的要求，日本、澳大利亚</w:t>
      </w:r>
      <w:r>
        <w:rPr>
          <w:rFonts w:hint="eastAsia" w:eastAsia="仿宋_GB2312"/>
          <w:sz w:val="32"/>
          <w:szCs w:val="32"/>
        </w:rPr>
        <w:t>、阿根廷、韩国</w:t>
      </w:r>
      <w:r>
        <w:rPr>
          <w:rFonts w:eastAsia="仿宋_GB2312"/>
          <w:sz w:val="32"/>
          <w:szCs w:val="32"/>
        </w:rPr>
        <w:t>等国家也</w:t>
      </w:r>
      <w:r>
        <w:rPr>
          <w:rFonts w:hint="eastAsia" w:eastAsia="仿宋_GB2312"/>
          <w:sz w:val="32"/>
          <w:szCs w:val="32"/>
        </w:rPr>
        <w:t>相继</w:t>
      </w:r>
      <w:r>
        <w:rPr>
          <w:rFonts w:eastAsia="仿宋_GB2312"/>
          <w:sz w:val="32"/>
          <w:szCs w:val="32"/>
        </w:rPr>
        <w:t>开展相关工作，全球医疗器械唯一标识工作不断推进。</w:t>
      </w:r>
    </w:p>
    <w:p>
      <w:pPr>
        <w:overflowPunct w:val="0"/>
        <w:spacing w:line="590" w:lineRule="exact"/>
        <w:ind w:firstLine="800" w:firstLineChars="250"/>
        <w:rPr>
          <w:rFonts w:eastAsia="仿宋_GB2312"/>
          <w:sz w:val="32"/>
          <w:szCs w:val="32"/>
        </w:rPr>
      </w:pPr>
      <w:r>
        <w:rPr>
          <w:rFonts w:eastAsia="仿宋_GB2312"/>
          <w:sz w:val="32"/>
          <w:szCs w:val="32"/>
        </w:rPr>
        <w:t>2006年，上海市监管部门开展了部分植入性医疗器械编码追溯试点工作。2012年，国务院印发《“十二五”国家药品安全规划》，</w:t>
      </w:r>
      <w:r>
        <w:rPr>
          <w:rFonts w:hint="eastAsia" w:eastAsia="仿宋_GB2312"/>
          <w:sz w:val="32"/>
          <w:szCs w:val="32"/>
        </w:rPr>
        <w:t>明确</w:t>
      </w:r>
      <w:r>
        <w:rPr>
          <w:rFonts w:eastAsia="仿宋_GB2312"/>
          <w:sz w:val="32"/>
          <w:szCs w:val="32"/>
        </w:rPr>
        <w:t>“启动高风险医疗器械国家统一编码工作”。2014年，修订发布</w:t>
      </w:r>
      <w:r>
        <w:rPr>
          <w:rFonts w:hint="eastAsia" w:eastAsia="仿宋_GB2312"/>
          <w:sz w:val="32"/>
          <w:szCs w:val="32"/>
        </w:rPr>
        <w:t>的</w:t>
      </w:r>
      <w:r>
        <w:rPr>
          <w:rFonts w:eastAsia="仿宋_GB2312"/>
          <w:sz w:val="32"/>
          <w:szCs w:val="32"/>
        </w:rPr>
        <w:t>《条例》第三十二条</w:t>
      </w:r>
      <w:r>
        <w:rPr>
          <w:rFonts w:hint="eastAsia" w:eastAsia="仿宋_GB2312"/>
          <w:sz w:val="32"/>
          <w:szCs w:val="32"/>
        </w:rPr>
        <w:t>规定</w:t>
      </w:r>
      <w:r>
        <w:rPr>
          <w:rFonts w:eastAsia="仿宋_GB2312"/>
          <w:sz w:val="32"/>
          <w:szCs w:val="32"/>
        </w:rPr>
        <w:t>国家鼓励采用先进技术手段进行医疗器械销售和使用情况记录。2016年，国务院印发《“十三五”国家药品安全规划》</w:t>
      </w:r>
      <w:r>
        <w:rPr>
          <w:rFonts w:hint="eastAsia" w:eastAsia="仿宋_GB2312"/>
          <w:sz w:val="32"/>
          <w:szCs w:val="32"/>
        </w:rPr>
        <w:t>中</w:t>
      </w:r>
      <w:r>
        <w:rPr>
          <w:rFonts w:eastAsia="仿宋_GB2312"/>
          <w:sz w:val="32"/>
          <w:szCs w:val="32"/>
        </w:rPr>
        <w:t>要求“构建医疗器械编码体系，制定医疗器械编码规则”。</w:t>
      </w:r>
      <w:r>
        <w:rPr>
          <w:rFonts w:hint="eastAsia" w:eastAsia="仿宋_GB2312"/>
          <w:sz w:val="32"/>
          <w:szCs w:val="32"/>
        </w:rPr>
        <w:t xml:space="preserve"> 另一方面医疗器械流通使用环节一物多码现象普遍，影响了对医疗器械的准确识别和各相关方之间的信息共享，急需由国家出台相关法规进行规范，消除信息孤岛，确保医疗器械识别的一致性和准确性。</w:t>
      </w:r>
      <w:r>
        <w:rPr>
          <w:rFonts w:eastAsia="仿宋_GB2312"/>
          <w:sz w:val="32"/>
          <w:szCs w:val="32"/>
        </w:rPr>
        <w:t>我国医疗器械唯一标识系统建设工作急需开展。</w:t>
      </w:r>
    </w:p>
    <w:p>
      <w:pPr>
        <w:overflowPunct w:val="0"/>
        <w:spacing w:line="590"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起草</w:t>
      </w:r>
      <w:r>
        <w:rPr>
          <w:rFonts w:ascii="黑体" w:hAnsi="黑体" w:eastAsia="黑体"/>
          <w:sz w:val="32"/>
          <w:szCs w:val="32"/>
        </w:rPr>
        <w:t>过程</w:t>
      </w:r>
    </w:p>
    <w:p>
      <w:pPr>
        <w:overflowPunct w:val="0"/>
        <w:spacing w:line="590" w:lineRule="exact"/>
        <w:ind w:firstLine="640" w:firstLineChars="200"/>
        <w:rPr>
          <w:rFonts w:eastAsia="仿宋_GB2312"/>
          <w:sz w:val="32"/>
          <w:szCs w:val="32"/>
        </w:rPr>
      </w:pPr>
      <w:r>
        <w:rPr>
          <w:rFonts w:hint="eastAsia" w:eastAsia="仿宋_GB2312"/>
          <w:sz w:val="32"/>
          <w:szCs w:val="32"/>
        </w:rPr>
        <w:t>原国家食品药品监管总局</w:t>
      </w:r>
      <w:r>
        <w:rPr>
          <w:rFonts w:eastAsia="仿宋_GB2312"/>
          <w:sz w:val="32"/>
          <w:szCs w:val="32"/>
        </w:rPr>
        <w:t>高度重视医疗器械唯一标识相关工作，2013年，委托</w:t>
      </w:r>
      <w:r>
        <w:rPr>
          <w:rFonts w:hint="eastAsia" w:eastAsia="仿宋_GB2312"/>
          <w:sz w:val="32"/>
          <w:szCs w:val="32"/>
        </w:rPr>
        <w:t>医疗器械标准管理</w:t>
      </w:r>
      <w:r>
        <w:rPr>
          <w:rFonts w:eastAsia="仿宋_GB2312"/>
          <w:sz w:val="32"/>
          <w:szCs w:val="32"/>
        </w:rPr>
        <w:t>中心开展医疗器械</w:t>
      </w:r>
      <w:r>
        <w:rPr>
          <w:rFonts w:hint="eastAsia" w:eastAsia="仿宋_GB2312"/>
          <w:sz w:val="32"/>
          <w:szCs w:val="32"/>
        </w:rPr>
        <w:t>唯一标识前期</w:t>
      </w:r>
      <w:r>
        <w:rPr>
          <w:rFonts w:eastAsia="仿宋_GB2312"/>
          <w:sz w:val="32"/>
          <w:szCs w:val="32"/>
        </w:rPr>
        <w:t>研究， 2014年，研究借鉴IMDRF指南和美国FDA</w:t>
      </w:r>
      <w:r>
        <w:rPr>
          <w:rFonts w:hint="eastAsia" w:eastAsia="仿宋_GB2312"/>
          <w:sz w:val="32"/>
          <w:szCs w:val="32"/>
        </w:rPr>
        <w:t xml:space="preserve"> UDI</w:t>
      </w:r>
      <w:r>
        <w:rPr>
          <w:rFonts w:eastAsia="仿宋_GB2312"/>
          <w:sz w:val="32"/>
          <w:szCs w:val="32"/>
        </w:rPr>
        <w:t>法规的核心内容，依据《条例》《医疗器械说明书和标签管理规定》等相关法规，参照《关于实施国家药品编码管理的通知》等文件，起草了《医疗器械编码规则（草案）》。</w:t>
      </w:r>
      <w:r>
        <w:rPr>
          <w:rFonts w:eastAsia="仿宋_GB2312"/>
          <w:color w:val="000000"/>
          <w:sz w:val="32"/>
          <w:szCs w:val="32"/>
        </w:rPr>
        <w:t>期间</w:t>
      </w:r>
      <w:r>
        <w:rPr>
          <w:rFonts w:eastAsia="仿宋_GB2312"/>
          <w:sz w:val="32"/>
          <w:szCs w:val="32"/>
        </w:rPr>
        <w:t>，多次召开专题研讨会，征求部分医疗器械生产、经营企业、使用单位及信息化技术支持单位的意见和建议，对草案内容进行修改。</w:t>
      </w:r>
    </w:p>
    <w:p>
      <w:pPr>
        <w:overflowPunct w:val="0"/>
        <w:spacing w:line="590" w:lineRule="exact"/>
        <w:ind w:firstLine="640" w:firstLineChars="200"/>
        <w:rPr>
          <w:rFonts w:eastAsia="仿宋_GB2312"/>
          <w:sz w:val="32"/>
          <w:szCs w:val="32"/>
        </w:rPr>
      </w:pPr>
      <w:r>
        <w:rPr>
          <w:rFonts w:eastAsia="仿宋_GB2312"/>
          <w:sz w:val="32"/>
          <w:szCs w:val="32"/>
        </w:rPr>
        <w:t>2015年，在关注国家相关政策及产业发展趋势基础上，结合最新技术研究成果，针对适用范围、编码要求及数据库建设等，对《医疗器械编码规则（草案）》进一步修改完善。2017年，召开医疗器械编码工作会议，确定了医疗器械编码体系建设的总体思路，制订了《医疗器械编码体系建设工</w:t>
      </w:r>
      <w:r>
        <w:rPr>
          <w:rFonts w:eastAsia="仿宋_GB2312"/>
          <w:spacing w:val="2"/>
          <w:sz w:val="32"/>
          <w:szCs w:val="32"/>
        </w:rPr>
        <w:t>作方案》，</w:t>
      </w:r>
      <w:r>
        <w:rPr>
          <w:rFonts w:hint="eastAsia" w:eastAsia="仿宋_GB2312"/>
          <w:spacing w:val="2"/>
          <w:sz w:val="32"/>
          <w:szCs w:val="32"/>
        </w:rPr>
        <w:t>明确了</w:t>
      </w:r>
      <w:r>
        <w:rPr>
          <w:rFonts w:eastAsia="仿宋_GB2312"/>
          <w:spacing w:val="2"/>
          <w:sz w:val="32"/>
          <w:szCs w:val="32"/>
        </w:rPr>
        <w:t>推进编码的实施</w:t>
      </w:r>
      <w:r>
        <w:rPr>
          <w:rFonts w:hint="eastAsia" w:eastAsia="仿宋_GB2312"/>
          <w:spacing w:val="2"/>
          <w:sz w:val="32"/>
          <w:szCs w:val="32"/>
        </w:rPr>
        <w:t>意见</w:t>
      </w:r>
      <w:r>
        <w:rPr>
          <w:rFonts w:eastAsia="仿宋_GB2312"/>
          <w:spacing w:val="2"/>
          <w:sz w:val="32"/>
          <w:szCs w:val="32"/>
        </w:rPr>
        <w:t>。在实施层次上，建立法规-标准</w:t>
      </w:r>
      <w:r>
        <w:rPr>
          <w:rFonts w:eastAsia="仿宋_GB2312"/>
          <w:sz w:val="32"/>
          <w:szCs w:val="32"/>
        </w:rPr>
        <w:t>-数据库三</w:t>
      </w:r>
      <w:r>
        <w:rPr>
          <w:rFonts w:hint="eastAsia" w:eastAsia="仿宋_GB2312"/>
          <w:sz w:val="32"/>
          <w:szCs w:val="32"/>
        </w:rPr>
        <w:t>级</w:t>
      </w:r>
      <w:r>
        <w:rPr>
          <w:rFonts w:eastAsia="仿宋_GB2312"/>
          <w:sz w:val="32"/>
          <w:szCs w:val="32"/>
        </w:rPr>
        <w:t>体系，</w:t>
      </w:r>
      <w:r>
        <w:rPr>
          <w:rFonts w:hint="eastAsia" w:eastAsia="仿宋_GB2312"/>
          <w:sz w:val="32"/>
          <w:szCs w:val="32"/>
        </w:rPr>
        <w:t>一是</w:t>
      </w:r>
      <w:r>
        <w:rPr>
          <w:rFonts w:eastAsia="仿宋_GB2312"/>
          <w:sz w:val="32"/>
          <w:szCs w:val="32"/>
        </w:rPr>
        <w:t>制订</w:t>
      </w:r>
      <w:r>
        <w:rPr>
          <w:rFonts w:hint="eastAsia" w:eastAsia="仿宋_GB2312"/>
          <w:sz w:val="32"/>
          <w:szCs w:val="32"/>
        </w:rPr>
        <w:t>唯一标识</w:t>
      </w:r>
      <w:r>
        <w:rPr>
          <w:rFonts w:eastAsia="仿宋_GB2312"/>
          <w:sz w:val="32"/>
          <w:szCs w:val="32"/>
        </w:rPr>
        <w:t>规则；</w:t>
      </w:r>
      <w:r>
        <w:rPr>
          <w:rFonts w:hint="eastAsia" w:eastAsia="仿宋_GB2312"/>
          <w:sz w:val="32"/>
          <w:szCs w:val="32"/>
        </w:rPr>
        <w:t>二是</w:t>
      </w:r>
      <w:r>
        <w:rPr>
          <w:rFonts w:eastAsia="仿宋_GB2312"/>
          <w:sz w:val="32"/>
          <w:szCs w:val="32"/>
        </w:rPr>
        <w:t>从唯一标识、数据载体和数据库方面</w:t>
      </w:r>
      <w:r>
        <w:rPr>
          <w:rFonts w:hint="eastAsia" w:eastAsia="仿宋_GB2312"/>
          <w:sz w:val="32"/>
          <w:szCs w:val="32"/>
        </w:rPr>
        <w:t>分别</w:t>
      </w:r>
      <w:r>
        <w:rPr>
          <w:rFonts w:eastAsia="仿宋_GB2312"/>
          <w:sz w:val="32"/>
          <w:szCs w:val="32"/>
        </w:rPr>
        <w:t>制定标准、指南；</w:t>
      </w:r>
      <w:r>
        <w:rPr>
          <w:rFonts w:hint="eastAsia" w:eastAsia="仿宋_GB2312"/>
          <w:sz w:val="32"/>
          <w:szCs w:val="32"/>
        </w:rPr>
        <w:t>三是</w:t>
      </w:r>
      <w:r>
        <w:rPr>
          <w:rFonts w:eastAsia="仿宋_GB2312"/>
          <w:sz w:val="32"/>
          <w:szCs w:val="32"/>
        </w:rPr>
        <w:t>根据编码应用需求，逐步开展医疗器械编码信息化建设。根据《医疗器械编码体系建设工作方案》，形成《医疗器械编码规则（征求意见稿）》。为</w:t>
      </w:r>
      <w:r>
        <w:rPr>
          <w:rFonts w:hint="eastAsia" w:eastAsia="仿宋_GB2312"/>
          <w:sz w:val="32"/>
          <w:szCs w:val="32"/>
        </w:rPr>
        <w:t>保持</w:t>
      </w:r>
      <w:r>
        <w:rPr>
          <w:rFonts w:eastAsia="仿宋_GB2312"/>
          <w:sz w:val="32"/>
          <w:szCs w:val="32"/>
        </w:rPr>
        <w:t>与国际</w:t>
      </w:r>
      <w:r>
        <w:rPr>
          <w:rFonts w:hint="eastAsia" w:eastAsia="仿宋_GB2312"/>
          <w:sz w:val="32"/>
          <w:szCs w:val="32"/>
        </w:rPr>
        <w:t>一致</w:t>
      </w:r>
      <w:r>
        <w:rPr>
          <w:rFonts w:eastAsia="仿宋_GB2312"/>
          <w:sz w:val="32"/>
          <w:szCs w:val="32"/>
        </w:rPr>
        <w:t>，符合医疗器械唯一标识作为医疗器械身份标识的内涵，避免与分类编码等称谓混淆，清晰各方认识，统一理解，经反复研究论证，将《医疗器械编码规则（征求意见稿）》修改为《医疗器械唯一标识系统规则（征求意见稿）》。</w:t>
      </w:r>
    </w:p>
    <w:p>
      <w:pPr>
        <w:overflowPunct w:val="0"/>
        <w:spacing w:line="590" w:lineRule="exact"/>
        <w:ind w:firstLine="640" w:firstLineChars="200"/>
        <w:rPr>
          <w:rFonts w:eastAsia="仿宋_GB2312"/>
          <w:sz w:val="32"/>
          <w:szCs w:val="32"/>
        </w:rPr>
      </w:pPr>
      <w:r>
        <w:rPr>
          <w:rFonts w:hint="eastAsia" w:eastAsia="仿宋_GB2312"/>
          <w:sz w:val="32"/>
          <w:szCs w:val="32"/>
        </w:rPr>
        <w:t>2018年2月26日，原国家食品药品监管总局对《医疗器械唯一标识系统规则（征求意见稿）》进行了公开征求意见，并同步开展了WTO/TBT通报，共收到意见267条，其中针对条款意见96条，主要意见集中在特定类别医疗器械产品的合规、豁免原则、数据上传时限要求、</w:t>
      </w:r>
      <w:r>
        <w:rPr>
          <w:rFonts w:hint="eastAsia" w:eastAsia="仿宋_GB2312"/>
          <w:kern w:val="0"/>
          <w:sz w:val="32"/>
          <w:szCs w:val="32"/>
        </w:rPr>
        <w:t>创建新的唯一标识相关要求和发码机构确定等有关问题。</w:t>
      </w:r>
      <w:r>
        <w:rPr>
          <w:rFonts w:hint="eastAsia" w:eastAsia="仿宋_GB2312"/>
          <w:sz w:val="32"/>
          <w:szCs w:val="32"/>
        </w:rPr>
        <w:t>经研究，共采纳或部分采纳57条意见，进一步修改完善形成《医疗器械唯一标识系统规则（送审稿）》。</w:t>
      </w:r>
    </w:p>
    <w:p>
      <w:pPr>
        <w:overflowPunct w:val="0"/>
        <w:spacing w:line="590" w:lineRule="exact"/>
        <w:ind w:firstLine="640" w:firstLineChars="200"/>
        <w:rPr>
          <w:rFonts w:ascii="黑体" w:hAnsi="黑体" w:eastAsia="黑体"/>
          <w:sz w:val="32"/>
          <w:szCs w:val="32"/>
        </w:rPr>
      </w:pPr>
      <w:r>
        <w:rPr>
          <w:rFonts w:ascii="黑体" w:hAnsi="黑体" w:eastAsia="黑体"/>
          <w:sz w:val="32"/>
          <w:szCs w:val="32"/>
        </w:rPr>
        <w:t>三、主要内容</w:t>
      </w:r>
    </w:p>
    <w:p>
      <w:pPr>
        <w:overflowPunct w:val="0"/>
        <w:spacing w:line="590" w:lineRule="exact"/>
        <w:ind w:firstLine="640" w:firstLineChars="200"/>
        <w:rPr>
          <w:rFonts w:eastAsia="仿宋_GB2312"/>
          <w:sz w:val="32"/>
          <w:szCs w:val="32"/>
        </w:rPr>
      </w:pPr>
      <w:r>
        <w:rPr>
          <w:rFonts w:eastAsia="仿宋_GB2312"/>
          <w:sz w:val="32"/>
          <w:szCs w:val="32"/>
        </w:rPr>
        <w:t>《医疗器械唯一标识系统规则（</w:t>
      </w:r>
      <w:r>
        <w:rPr>
          <w:rFonts w:hint="eastAsia" w:eastAsia="仿宋_GB2312"/>
          <w:sz w:val="32"/>
          <w:szCs w:val="32"/>
        </w:rPr>
        <w:t>送审</w:t>
      </w:r>
      <w:r>
        <w:rPr>
          <w:rFonts w:eastAsia="仿宋_GB2312"/>
          <w:sz w:val="32"/>
          <w:szCs w:val="32"/>
        </w:rPr>
        <w:t>稿）》</w:t>
      </w:r>
      <w:r>
        <w:rPr>
          <w:rFonts w:hint="eastAsia" w:eastAsia="仿宋_GB2312"/>
          <w:sz w:val="32"/>
          <w:szCs w:val="32"/>
        </w:rPr>
        <w:t>共5</w:t>
      </w:r>
      <w:r>
        <w:rPr>
          <w:rFonts w:eastAsia="仿宋_GB2312"/>
          <w:sz w:val="32"/>
          <w:szCs w:val="32"/>
        </w:rPr>
        <w:t>章，</w:t>
      </w:r>
      <w:r>
        <w:rPr>
          <w:rFonts w:hint="eastAsia" w:eastAsia="仿宋_GB2312"/>
          <w:sz w:val="32"/>
          <w:szCs w:val="32"/>
        </w:rPr>
        <w:t>17</w:t>
      </w:r>
      <w:r>
        <w:rPr>
          <w:rFonts w:eastAsia="仿宋_GB2312"/>
          <w:sz w:val="32"/>
          <w:szCs w:val="32"/>
        </w:rPr>
        <w:t>条。</w:t>
      </w:r>
      <w:r>
        <w:rPr>
          <w:rFonts w:hint="eastAsia" w:eastAsia="仿宋_GB2312"/>
          <w:sz w:val="32"/>
          <w:szCs w:val="32"/>
        </w:rPr>
        <w:t>包括</w:t>
      </w:r>
      <w:r>
        <w:rPr>
          <w:rFonts w:eastAsia="仿宋_GB2312"/>
          <w:sz w:val="32"/>
          <w:szCs w:val="32"/>
        </w:rPr>
        <w:t>第一章总则</w:t>
      </w:r>
      <w:r>
        <w:rPr>
          <w:rFonts w:hint="eastAsia" w:eastAsia="仿宋_GB2312"/>
          <w:sz w:val="32"/>
          <w:szCs w:val="32"/>
        </w:rPr>
        <w:t>、</w:t>
      </w:r>
      <w:r>
        <w:rPr>
          <w:rFonts w:eastAsia="仿宋_GB2312"/>
          <w:sz w:val="32"/>
          <w:szCs w:val="32"/>
        </w:rPr>
        <w:t>第二章唯一标识要求</w:t>
      </w:r>
      <w:r>
        <w:rPr>
          <w:rFonts w:hint="eastAsia" w:eastAsia="仿宋_GB2312"/>
          <w:sz w:val="32"/>
          <w:szCs w:val="32"/>
        </w:rPr>
        <w:t>、</w:t>
      </w:r>
      <w:r>
        <w:rPr>
          <w:rFonts w:eastAsia="仿宋_GB2312"/>
          <w:sz w:val="32"/>
          <w:szCs w:val="32"/>
        </w:rPr>
        <w:t>第三章唯一标识数据载体要求</w:t>
      </w:r>
      <w:r>
        <w:rPr>
          <w:rFonts w:hint="eastAsia" w:eastAsia="仿宋_GB2312"/>
          <w:sz w:val="32"/>
          <w:szCs w:val="32"/>
        </w:rPr>
        <w:t>、</w:t>
      </w:r>
      <w:r>
        <w:rPr>
          <w:rFonts w:eastAsia="仿宋_GB2312"/>
          <w:sz w:val="32"/>
          <w:szCs w:val="32"/>
        </w:rPr>
        <w:t>第四章唯一标识数据库要求</w:t>
      </w:r>
      <w:r>
        <w:rPr>
          <w:rFonts w:hint="eastAsia" w:eastAsia="仿宋_GB2312"/>
          <w:sz w:val="32"/>
          <w:szCs w:val="32"/>
        </w:rPr>
        <w:t>以及</w:t>
      </w:r>
      <w:r>
        <w:rPr>
          <w:rFonts w:eastAsia="仿宋_GB2312"/>
          <w:sz w:val="32"/>
          <w:szCs w:val="32"/>
        </w:rPr>
        <w:t>第五章附则</w:t>
      </w:r>
      <w:r>
        <w:rPr>
          <w:rFonts w:hint="eastAsia" w:eastAsia="仿宋_GB2312"/>
          <w:sz w:val="32"/>
          <w:szCs w:val="32"/>
        </w:rPr>
        <w:t>，</w:t>
      </w:r>
      <w:r>
        <w:rPr>
          <w:rFonts w:eastAsia="仿宋_GB2312"/>
          <w:sz w:val="32"/>
          <w:szCs w:val="32"/>
        </w:rPr>
        <w:t>具体内容如下：</w:t>
      </w:r>
    </w:p>
    <w:p>
      <w:pPr>
        <w:overflowPunct w:val="0"/>
        <w:spacing w:line="590" w:lineRule="exact"/>
        <w:ind w:firstLine="640" w:firstLineChars="200"/>
        <w:rPr>
          <w:rFonts w:eastAsia="仿宋_GB2312"/>
          <w:sz w:val="32"/>
          <w:szCs w:val="32"/>
        </w:rPr>
      </w:pPr>
      <w:r>
        <w:rPr>
          <w:rFonts w:eastAsia="楷体_GB2312"/>
          <w:sz w:val="32"/>
          <w:szCs w:val="32"/>
        </w:rPr>
        <w:t>（一）</w:t>
      </w:r>
      <w:r>
        <w:rPr>
          <w:rFonts w:hint="eastAsia" w:eastAsia="楷体_GB2312"/>
          <w:sz w:val="32"/>
          <w:szCs w:val="32"/>
        </w:rPr>
        <w:t>第一章总则明确了医疗器械唯一标识系统建设的目的、适用对象、适用范围、建设原则。</w:t>
      </w:r>
      <w:r>
        <w:rPr>
          <w:rFonts w:eastAsia="仿宋_GB2312"/>
          <w:sz w:val="32"/>
          <w:szCs w:val="32"/>
        </w:rPr>
        <w:t>按照《条例》，结合《“十三五”</w:t>
      </w:r>
      <w:r>
        <w:rPr>
          <w:rFonts w:hint="eastAsia" w:eastAsia="仿宋_GB2312"/>
          <w:sz w:val="32"/>
          <w:szCs w:val="32"/>
        </w:rPr>
        <w:t>国家</w:t>
      </w:r>
      <w:r>
        <w:rPr>
          <w:rFonts w:eastAsia="仿宋_GB2312"/>
          <w:sz w:val="32"/>
          <w:szCs w:val="32"/>
        </w:rPr>
        <w:t>药品安全规划》，明确了医疗器械唯一标识系统建立的目的</w:t>
      </w:r>
      <w:r>
        <w:rPr>
          <w:rFonts w:hint="eastAsia" w:eastAsia="仿宋_GB2312"/>
          <w:sz w:val="32"/>
          <w:szCs w:val="32"/>
        </w:rPr>
        <w:t>，</w:t>
      </w:r>
      <w:r>
        <w:rPr>
          <w:rFonts w:eastAsia="仿宋_GB2312"/>
          <w:sz w:val="32"/>
          <w:szCs w:val="32"/>
        </w:rPr>
        <w:t>强调了医疗器械唯一标识是从源头上统一的医疗器械身份标识，</w:t>
      </w:r>
      <w:r>
        <w:rPr>
          <w:rFonts w:hint="eastAsia" w:eastAsia="仿宋_GB2312"/>
          <w:sz w:val="32"/>
          <w:szCs w:val="32"/>
        </w:rPr>
        <w:t>有利于提高医疗器械的可追溯性，</w:t>
      </w:r>
      <w:r>
        <w:rPr>
          <w:rFonts w:eastAsia="仿宋_GB2312"/>
          <w:sz w:val="32"/>
          <w:szCs w:val="32"/>
        </w:rPr>
        <w:t>有利于加强医疗器械在生产、经营及使用各环节的监督管理，提升医疗器械监管整体效能，创新医疗器械监管模式</w:t>
      </w:r>
      <w:r>
        <w:rPr>
          <w:rFonts w:hint="eastAsia" w:eastAsia="仿宋_GB2312"/>
          <w:sz w:val="32"/>
          <w:szCs w:val="32"/>
        </w:rPr>
        <w:t>。</w:t>
      </w:r>
    </w:p>
    <w:p>
      <w:pPr>
        <w:overflowPunct w:val="0"/>
        <w:spacing w:line="590" w:lineRule="exact"/>
        <w:ind w:firstLine="640" w:firstLineChars="200"/>
        <w:rPr>
          <w:rFonts w:eastAsia="楷体_GB2312"/>
          <w:sz w:val="32"/>
          <w:szCs w:val="32"/>
        </w:rPr>
      </w:pPr>
      <w:r>
        <w:rPr>
          <w:rFonts w:hint="eastAsia" w:ascii="仿宋_GB2312" w:eastAsia="仿宋_GB2312"/>
          <w:sz w:val="32"/>
          <w:szCs w:val="32"/>
        </w:rPr>
        <w:t>考虑到全球经济一体化，医疗器械全球流通的特点，UDI法规全球协调是大势所趋，也是产业发展共识，在《规则》中强调了积极借鉴国际通行标准的原则，充分体现了我国UDI系统建设与国际接轨的总体思路。为进一步贯彻国务院发布的重要产品追溯体系建设指导文件及食品药品追溯体系建设的有关文件精神，在《规则》中强调企业是赋码的责任主体，政府部门发挥指导作用。同时，医疗器械唯一标识系统实施需要跨部门合作，涉及药监、商务、卫健委、医保等部门以及供应链各方，因此在《规则》中强调了各方统筹协调原则。鉴于医疗器械行业学科领域广泛、产品种类繁多，不同医疗器械产品实施唯一标识难度差异较大，参考国际实践经验，结合我国医疗器械产业现况，需要分阶段、分品种实施，因而在《规则》中突出了分步实施的原则。</w:t>
      </w:r>
    </w:p>
    <w:p>
      <w:pPr>
        <w:overflowPunct w:val="0"/>
        <w:spacing w:line="590" w:lineRule="exact"/>
        <w:ind w:firstLine="640" w:firstLineChars="200"/>
        <w:rPr>
          <w:rFonts w:eastAsia="仿宋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w:t>
      </w:r>
      <w:r>
        <w:rPr>
          <w:rFonts w:hint="eastAsia" w:eastAsia="楷体_GB2312"/>
          <w:sz w:val="32"/>
          <w:szCs w:val="32"/>
        </w:rPr>
        <w:t>第二章明确医疗器械唯一标识的组成结构和制定原则。</w:t>
      </w:r>
      <w:r>
        <w:rPr>
          <w:rFonts w:hint="eastAsia" w:eastAsia="仿宋_GB2312"/>
          <w:sz w:val="32"/>
          <w:szCs w:val="32"/>
        </w:rPr>
        <w:t>规定</w:t>
      </w:r>
      <w:r>
        <w:rPr>
          <w:rFonts w:eastAsia="仿宋_GB2312"/>
          <w:sz w:val="32"/>
          <w:szCs w:val="32"/>
        </w:rPr>
        <w:t>唯一标识</w:t>
      </w:r>
      <w:r>
        <w:rPr>
          <w:rFonts w:hint="eastAsia" w:eastAsia="仿宋_GB2312"/>
          <w:sz w:val="32"/>
          <w:szCs w:val="32"/>
        </w:rPr>
        <w:t>应</w:t>
      </w:r>
      <w:r>
        <w:rPr>
          <w:rFonts w:eastAsia="仿宋_GB2312"/>
          <w:sz w:val="32"/>
          <w:szCs w:val="32"/>
        </w:rPr>
        <w:t>与产品基本特征相关，</w:t>
      </w:r>
      <w:r>
        <w:rPr>
          <w:rFonts w:hint="eastAsia" w:eastAsia="仿宋_GB2312"/>
          <w:sz w:val="32"/>
          <w:szCs w:val="32"/>
        </w:rPr>
        <w:t>必须</w:t>
      </w:r>
      <w:r>
        <w:rPr>
          <w:rFonts w:eastAsia="仿宋_GB2312"/>
          <w:sz w:val="32"/>
          <w:szCs w:val="32"/>
        </w:rPr>
        <w:t>符合唯一性、稳定性和可扩展性的原则。唯一性是首要原则，是确保产品精确识别的基础，是唯一标识发挥功能的核心原则</w:t>
      </w:r>
      <w:r>
        <w:rPr>
          <w:rFonts w:hint="eastAsia" w:eastAsia="仿宋_GB2312"/>
          <w:sz w:val="32"/>
          <w:szCs w:val="32"/>
        </w:rPr>
        <w:t>。</w:t>
      </w:r>
      <w:r>
        <w:rPr>
          <w:rFonts w:eastAsia="仿宋_GB2312"/>
          <w:sz w:val="32"/>
          <w:szCs w:val="32"/>
        </w:rPr>
        <w:t>由于医疗器械产品的复杂性，医疗器械唯一标识的唯一性</w:t>
      </w:r>
      <w:r>
        <w:rPr>
          <w:rFonts w:hint="eastAsia" w:eastAsia="仿宋_GB2312"/>
          <w:sz w:val="32"/>
          <w:szCs w:val="32"/>
        </w:rPr>
        <w:t>应当</w:t>
      </w:r>
      <w:r>
        <w:rPr>
          <w:rFonts w:eastAsia="仿宋_GB2312"/>
          <w:sz w:val="32"/>
          <w:szCs w:val="32"/>
        </w:rPr>
        <w:t>与产品识别要求相一致的，对于相同特征的医疗器械，唯一性应当指向单个规格型号产品；对于按照批次生产控制的产品，唯一标识的唯一性指向同批次产品；</w:t>
      </w:r>
      <w:r>
        <w:rPr>
          <w:rFonts w:hint="eastAsia" w:eastAsia="仿宋_GB2312"/>
          <w:sz w:val="32"/>
          <w:szCs w:val="32"/>
        </w:rPr>
        <w:t>而</w:t>
      </w:r>
      <w:r>
        <w:rPr>
          <w:rFonts w:eastAsia="仿宋_GB2312"/>
          <w:color w:val="000000"/>
          <w:sz w:val="32"/>
          <w:szCs w:val="32"/>
        </w:rPr>
        <w:t>对于采用序列号生产控制的医疗器械，唯</w:t>
      </w:r>
      <w:r>
        <w:rPr>
          <w:rFonts w:eastAsia="仿宋_GB2312"/>
          <w:sz w:val="32"/>
          <w:szCs w:val="32"/>
        </w:rPr>
        <w:t>一标识的唯一性应当指向单个产品。</w:t>
      </w:r>
    </w:p>
    <w:p>
      <w:pPr>
        <w:overflowPunct w:val="0"/>
        <w:spacing w:line="590" w:lineRule="exact"/>
        <w:ind w:firstLine="640" w:firstLineChars="200"/>
        <w:rPr>
          <w:rFonts w:eastAsia="仿宋_GB2312"/>
          <w:sz w:val="32"/>
          <w:szCs w:val="32"/>
        </w:rPr>
      </w:pPr>
      <w:r>
        <w:rPr>
          <w:rFonts w:hint="eastAsia" w:eastAsia="仿宋_GB2312"/>
          <w:sz w:val="32"/>
          <w:szCs w:val="32"/>
        </w:rPr>
        <w:t>医疗器械上市许可持有人应当按照</w:t>
      </w:r>
      <w:r>
        <w:rPr>
          <w:rFonts w:eastAsia="仿宋_GB2312"/>
          <w:sz w:val="32"/>
          <w:szCs w:val="32"/>
        </w:rPr>
        <w:t>医疗器械唯一标识编制标准</w:t>
      </w:r>
      <w:r>
        <w:rPr>
          <w:rFonts w:hint="eastAsia" w:eastAsia="仿宋_GB2312"/>
          <w:sz w:val="32"/>
          <w:szCs w:val="32"/>
        </w:rPr>
        <w:t>创建唯一标识，编制标准包括符合要求的</w:t>
      </w:r>
      <w:r>
        <w:rPr>
          <w:rFonts w:eastAsia="仿宋_GB2312"/>
          <w:sz w:val="32"/>
          <w:szCs w:val="32"/>
        </w:rPr>
        <w:t>发</w:t>
      </w:r>
      <w:r>
        <w:rPr>
          <w:rFonts w:eastAsia="仿宋_GB2312"/>
          <w:color w:val="000000"/>
          <w:sz w:val="32"/>
          <w:szCs w:val="32"/>
        </w:rPr>
        <w:t>码</w:t>
      </w:r>
      <w:r>
        <w:rPr>
          <w:rFonts w:eastAsia="仿宋_GB2312"/>
          <w:sz w:val="32"/>
          <w:szCs w:val="32"/>
        </w:rPr>
        <w:t>机构的相关标准</w:t>
      </w:r>
      <w:r>
        <w:rPr>
          <w:rFonts w:hint="eastAsia" w:eastAsia="仿宋_GB2312"/>
          <w:sz w:val="32"/>
          <w:szCs w:val="32"/>
        </w:rPr>
        <w:t>或</w:t>
      </w:r>
      <w:r>
        <w:rPr>
          <w:rFonts w:eastAsia="仿宋_GB2312"/>
          <w:sz w:val="32"/>
          <w:szCs w:val="32"/>
        </w:rPr>
        <w:t>国家</w:t>
      </w:r>
      <w:r>
        <w:rPr>
          <w:rFonts w:hint="eastAsia" w:eastAsia="仿宋_GB2312"/>
          <w:sz w:val="32"/>
          <w:szCs w:val="32"/>
        </w:rPr>
        <w:t>药品监督管理</w:t>
      </w:r>
      <w:r>
        <w:rPr>
          <w:rFonts w:eastAsia="仿宋_GB2312"/>
          <w:sz w:val="32"/>
          <w:szCs w:val="32"/>
        </w:rPr>
        <w:t>局制定的相关标准，体现了</w:t>
      </w:r>
      <w:r>
        <w:rPr>
          <w:rFonts w:hint="eastAsia" w:eastAsia="仿宋_GB2312"/>
          <w:sz w:val="32"/>
          <w:szCs w:val="32"/>
        </w:rPr>
        <w:t>《</w:t>
      </w:r>
      <w:r>
        <w:rPr>
          <w:rFonts w:eastAsia="仿宋_GB2312"/>
          <w:sz w:val="32"/>
          <w:szCs w:val="32"/>
        </w:rPr>
        <w:t>规则</w:t>
      </w:r>
      <w:r>
        <w:rPr>
          <w:rFonts w:hint="eastAsia" w:eastAsia="仿宋_GB2312"/>
          <w:sz w:val="32"/>
          <w:szCs w:val="32"/>
        </w:rPr>
        <w:t>》</w:t>
      </w:r>
      <w:r>
        <w:rPr>
          <w:rFonts w:eastAsia="仿宋_GB2312"/>
          <w:sz w:val="32"/>
          <w:szCs w:val="32"/>
        </w:rPr>
        <w:t>的兼容性</w:t>
      </w:r>
      <w:r>
        <w:rPr>
          <w:rFonts w:hint="eastAsia" w:eastAsia="仿宋_GB2312"/>
          <w:sz w:val="32"/>
          <w:szCs w:val="32"/>
        </w:rPr>
        <w:t>。</w:t>
      </w:r>
    </w:p>
    <w:p>
      <w:pPr>
        <w:overflowPunct w:val="0"/>
        <w:spacing w:line="590" w:lineRule="exact"/>
        <w:ind w:firstLine="640" w:firstLineChars="200"/>
        <w:rPr>
          <w:rFonts w:eastAsia="仿宋_GB2312"/>
          <w:sz w:val="32"/>
          <w:szCs w:val="32"/>
        </w:rPr>
      </w:pPr>
      <w:r>
        <w:rPr>
          <w:rFonts w:hint="eastAsia" w:eastAsia="仿宋_GB2312"/>
          <w:kern w:val="0"/>
          <w:sz w:val="32"/>
          <w:szCs w:val="32"/>
        </w:rPr>
        <w:t>为更好地对发码机构进行管理，落实发码机构相关职责要求，《规则》规定发码机构应当为中国境内的法人机构。发码机构是医疗器械唯一标识系统中技术服务提供方，需要指导医疗器械上市许可持有人按照其标准创建唯一标识，同时有责任向监管部门定期提供采用其标准创建唯一标识的情况，因此《规则》中要求发码机构应当向医疗器械上市许可持有人提供执行其标准的流程并指导实施，并在每年1月31日前向国家药品监督管理局提供按照其标准创建的唯一标识的报告。国家鼓励发码机构采用相关国际标准建立唯一标识运行体系，</w:t>
      </w:r>
      <w:r>
        <w:rPr>
          <w:rFonts w:hint="eastAsia" w:eastAsia="仿宋_GB2312"/>
          <w:sz w:val="32"/>
          <w:szCs w:val="32"/>
        </w:rPr>
        <w:t>体现了与国际接轨的政策导向</w:t>
      </w:r>
      <w:r>
        <w:rPr>
          <w:rFonts w:hint="eastAsia" w:eastAsia="仿宋_GB2312"/>
          <w:kern w:val="0"/>
          <w:sz w:val="32"/>
          <w:szCs w:val="32"/>
        </w:rPr>
        <w:t>。</w:t>
      </w:r>
    </w:p>
    <w:p>
      <w:pPr>
        <w:overflowPunct w:val="0"/>
        <w:spacing w:line="590" w:lineRule="exact"/>
        <w:ind w:firstLine="640" w:firstLineChars="200"/>
        <w:rPr>
          <w:rFonts w:eastAsia="仿宋_GB2312"/>
          <w:sz w:val="32"/>
          <w:szCs w:val="32"/>
        </w:rPr>
      </w:pPr>
      <w:r>
        <w:rPr>
          <w:rFonts w:hint="eastAsia" w:eastAsia="楷体_GB2312"/>
          <w:sz w:val="32"/>
          <w:szCs w:val="32"/>
        </w:rPr>
        <w:t>（三）第三章规定了唯一标识数据载体的形式以及相关要求。</w:t>
      </w:r>
      <w:r>
        <w:rPr>
          <w:rFonts w:hint="eastAsia" w:eastAsia="仿宋_GB2312"/>
          <w:sz w:val="32"/>
          <w:szCs w:val="32"/>
        </w:rPr>
        <w:t>兼顾企业实际，同时</w:t>
      </w:r>
      <w:r>
        <w:rPr>
          <w:rFonts w:eastAsia="仿宋_GB2312"/>
          <w:sz w:val="32"/>
          <w:szCs w:val="32"/>
        </w:rPr>
        <w:t>体现</w:t>
      </w:r>
      <w:r>
        <w:rPr>
          <w:rFonts w:hint="eastAsia" w:eastAsia="仿宋_GB2312"/>
          <w:sz w:val="32"/>
          <w:szCs w:val="32"/>
        </w:rPr>
        <w:t>了</w:t>
      </w:r>
      <w:r>
        <w:rPr>
          <w:rFonts w:eastAsia="仿宋_GB2312"/>
          <w:sz w:val="32"/>
          <w:szCs w:val="32"/>
        </w:rPr>
        <w:t>对先进技术的开放性</w:t>
      </w:r>
      <w:r>
        <w:rPr>
          <w:rFonts w:hint="eastAsia" w:eastAsia="仿宋_GB2312"/>
          <w:sz w:val="32"/>
          <w:szCs w:val="32"/>
        </w:rPr>
        <w:t>，</w:t>
      </w:r>
      <w:r>
        <w:rPr>
          <w:rFonts w:eastAsia="仿宋_GB2312"/>
          <w:sz w:val="32"/>
          <w:szCs w:val="32"/>
        </w:rPr>
        <w:t>鼓励采用先进的数据载体技术</w:t>
      </w:r>
      <w:r>
        <w:rPr>
          <w:rFonts w:hint="eastAsia" w:eastAsia="仿宋_GB2312"/>
          <w:sz w:val="32"/>
          <w:szCs w:val="32"/>
        </w:rPr>
        <w:t>，《规则》中</w:t>
      </w:r>
      <w:r>
        <w:rPr>
          <w:rFonts w:eastAsia="仿宋_GB2312"/>
          <w:sz w:val="32"/>
          <w:szCs w:val="32"/>
        </w:rPr>
        <w:t>明确了唯一标识数据载体可以采用一维</w:t>
      </w:r>
      <w:r>
        <w:rPr>
          <w:rFonts w:eastAsia="仿宋_GB2312"/>
          <w:color w:val="000000"/>
          <w:sz w:val="32"/>
          <w:szCs w:val="32"/>
        </w:rPr>
        <w:t>码</w:t>
      </w:r>
      <w:r>
        <w:rPr>
          <w:rFonts w:eastAsia="仿宋_GB2312"/>
          <w:sz w:val="32"/>
          <w:szCs w:val="32"/>
        </w:rPr>
        <w:t>、二维码或射频标签，规定了</w:t>
      </w:r>
      <w:r>
        <w:rPr>
          <w:rFonts w:hint="eastAsia" w:eastAsia="仿宋_GB2312"/>
          <w:sz w:val="32"/>
          <w:szCs w:val="32"/>
        </w:rPr>
        <w:t>医疗器械唯一标识的赋码主体和要求，并</w:t>
      </w:r>
      <w:r>
        <w:rPr>
          <w:rFonts w:eastAsia="仿宋_GB2312"/>
          <w:sz w:val="32"/>
          <w:szCs w:val="32"/>
        </w:rPr>
        <w:t>强调了唯一标识数据载体应当在</w:t>
      </w:r>
      <w:r>
        <w:rPr>
          <w:rFonts w:hint="eastAsia" w:eastAsia="仿宋_GB2312"/>
          <w:sz w:val="32"/>
          <w:szCs w:val="32"/>
        </w:rPr>
        <w:t>经营</w:t>
      </w:r>
      <w:r>
        <w:rPr>
          <w:rFonts w:eastAsia="仿宋_GB2312"/>
          <w:sz w:val="32"/>
          <w:szCs w:val="32"/>
        </w:rPr>
        <w:t>使用期间保持牢固，且清晰、可读。</w:t>
      </w:r>
    </w:p>
    <w:p>
      <w:pPr>
        <w:overflowPunct w:val="0"/>
        <w:spacing w:line="590" w:lineRule="exact"/>
        <w:ind w:firstLine="640" w:firstLineChars="200"/>
        <w:rPr>
          <w:rFonts w:eastAsia="仿宋_GB2312"/>
          <w:sz w:val="32"/>
          <w:szCs w:val="32"/>
        </w:rPr>
      </w:pPr>
      <w:r>
        <w:rPr>
          <w:rFonts w:hint="eastAsia" w:eastAsia="楷体_GB2312"/>
          <w:sz w:val="32"/>
          <w:szCs w:val="32"/>
        </w:rPr>
        <w:t>（四）第四章规定了医疗器械唯一标识数据库责任主体和数据提交要求。</w:t>
      </w:r>
      <w:r>
        <w:rPr>
          <w:rFonts w:hint="eastAsia" w:eastAsia="仿宋_GB2312"/>
          <w:sz w:val="32"/>
          <w:szCs w:val="32"/>
        </w:rPr>
        <w:t>医疗器械唯一标识数据库中的数据真实性和准确性对于医疗器械的正确识别至关重要，《规则》</w:t>
      </w:r>
      <w:r>
        <w:rPr>
          <w:rFonts w:eastAsia="仿宋_GB2312"/>
          <w:sz w:val="32"/>
          <w:szCs w:val="32"/>
        </w:rPr>
        <w:t>强调了</w:t>
      </w:r>
      <w:r>
        <w:rPr>
          <w:rFonts w:hint="eastAsia" w:eastAsia="仿宋_GB2312"/>
          <w:sz w:val="32"/>
          <w:szCs w:val="32"/>
        </w:rPr>
        <w:t>上市许可持有人应当</w:t>
      </w:r>
      <w:r>
        <w:rPr>
          <w:rFonts w:eastAsia="仿宋_GB2312"/>
          <w:sz w:val="32"/>
          <w:szCs w:val="32"/>
        </w:rPr>
        <w:t>对数据的真实性和准确性负</w:t>
      </w:r>
      <w:r>
        <w:rPr>
          <w:rFonts w:hint="eastAsia" w:eastAsia="仿宋_GB2312"/>
          <w:sz w:val="32"/>
          <w:szCs w:val="32"/>
        </w:rPr>
        <w:t>有</w:t>
      </w:r>
      <w:r>
        <w:rPr>
          <w:rFonts w:eastAsia="仿宋_GB2312"/>
          <w:sz w:val="32"/>
          <w:szCs w:val="32"/>
        </w:rPr>
        <w:t>第一责任。</w:t>
      </w:r>
      <w:r>
        <w:rPr>
          <w:rFonts w:hint="eastAsia" w:eastAsia="仿宋_GB2312"/>
          <w:sz w:val="32"/>
          <w:szCs w:val="32"/>
        </w:rPr>
        <w:t>《规则》规定了</w:t>
      </w:r>
      <w:r>
        <w:rPr>
          <w:rFonts w:eastAsia="仿宋_GB2312"/>
          <w:sz w:val="32"/>
          <w:szCs w:val="32"/>
        </w:rPr>
        <w:t>医疗器械</w:t>
      </w:r>
      <w:r>
        <w:rPr>
          <w:rFonts w:hint="eastAsia" w:eastAsia="仿宋_GB2312"/>
          <w:sz w:val="32"/>
          <w:szCs w:val="32"/>
        </w:rPr>
        <w:t>上市许可持有人需要在产品获得注册、备案或变更后60个工作日，且产品上市销售前向数据库</w:t>
      </w:r>
      <w:r>
        <w:rPr>
          <w:rFonts w:eastAsia="仿宋_GB2312"/>
          <w:sz w:val="32"/>
          <w:szCs w:val="32"/>
        </w:rPr>
        <w:t>提交产品标识和相关数据</w:t>
      </w:r>
      <w:r>
        <w:rPr>
          <w:rFonts w:hint="eastAsia" w:eastAsia="仿宋_GB2312"/>
          <w:sz w:val="32"/>
          <w:szCs w:val="32"/>
        </w:rPr>
        <w:t>，强化了提交数据的</w:t>
      </w:r>
      <w:r>
        <w:rPr>
          <w:rFonts w:eastAsia="仿宋_GB2312"/>
          <w:sz w:val="32"/>
          <w:szCs w:val="32"/>
        </w:rPr>
        <w:t>时限要求</w:t>
      </w:r>
      <w:r>
        <w:rPr>
          <w:rFonts w:hint="eastAsia" w:eastAsia="仿宋_GB2312"/>
          <w:sz w:val="32"/>
          <w:szCs w:val="32"/>
        </w:rPr>
        <w:t>。</w:t>
      </w:r>
    </w:p>
    <w:p>
      <w:pPr>
        <w:overflowPunct w:val="0"/>
        <w:spacing w:line="590" w:lineRule="exact"/>
        <w:ind w:firstLine="640" w:firstLineChars="200"/>
        <w:rPr>
          <w:rFonts w:eastAsia="仿宋_GB2312"/>
          <w:sz w:val="32"/>
          <w:szCs w:val="32"/>
        </w:rPr>
      </w:pPr>
      <w:r>
        <w:rPr>
          <w:rFonts w:hint="eastAsia" w:eastAsia="仿宋_GB2312"/>
          <w:sz w:val="32"/>
          <w:szCs w:val="32"/>
        </w:rPr>
        <w:t>本着负担最小化的原则，要求医疗器械上市许可持有人上传产品标识和必要的监管数据，相关数据项的要求将在数据库相关标准中予以明确</w:t>
      </w:r>
      <w:r>
        <w:rPr>
          <w:rFonts w:eastAsia="仿宋_GB2312"/>
          <w:sz w:val="32"/>
          <w:szCs w:val="32"/>
        </w:rPr>
        <w:t>。</w:t>
      </w:r>
      <w:r>
        <w:rPr>
          <w:rFonts w:hint="eastAsia" w:eastAsia="仿宋_GB2312"/>
          <w:sz w:val="32"/>
          <w:szCs w:val="32"/>
        </w:rPr>
        <w:t>鉴于医疗器械唯一标识数据是各方识别的必需数据，</w:t>
      </w:r>
      <w:r>
        <w:rPr>
          <w:rFonts w:eastAsia="仿宋_GB2312"/>
          <w:sz w:val="32"/>
          <w:szCs w:val="32"/>
        </w:rPr>
        <w:t>明确了</w:t>
      </w:r>
      <w:r>
        <w:rPr>
          <w:rFonts w:hint="eastAsia" w:eastAsia="仿宋_GB2312"/>
          <w:sz w:val="32"/>
          <w:szCs w:val="32"/>
        </w:rPr>
        <w:t>由</w:t>
      </w:r>
      <w:r>
        <w:rPr>
          <w:rFonts w:eastAsia="仿宋_GB2312"/>
          <w:sz w:val="32"/>
          <w:szCs w:val="32"/>
        </w:rPr>
        <w:t>国家</w:t>
      </w:r>
      <w:r>
        <w:rPr>
          <w:rFonts w:hint="eastAsia" w:eastAsia="仿宋_GB2312"/>
          <w:sz w:val="32"/>
          <w:szCs w:val="32"/>
        </w:rPr>
        <w:t>药品监督管理</w:t>
      </w:r>
      <w:r>
        <w:rPr>
          <w:rFonts w:eastAsia="仿宋_GB2312"/>
          <w:sz w:val="32"/>
          <w:szCs w:val="32"/>
        </w:rPr>
        <w:t>局负责组织建立医疗器械唯一标识数据库，</w:t>
      </w:r>
      <w:r>
        <w:rPr>
          <w:rFonts w:hint="eastAsia" w:eastAsia="仿宋_GB2312"/>
          <w:sz w:val="32"/>
          <w:szCs w:val="32"/>
        </w:rPr>
        <w:t>供各方共享应用。相对动态追溯数据库，医疗器械</w:t>
      </w:r>
      <w:r>
        <w:rPr>
          <w:rFonts w:eastAsia="仿宋_GB2312"/>
          <w:sz w:val="32"/>
          <w:szCs w:val="32"/>
        </w:rPr>
        <w:t>唯一标识数据库是静态数据库，</w:t>
      </w:r>
      <w:r>
        <w:rPr>
          <w:rFonts w:hint="eastAsia" w:eastAsia="仿宋_GB2312"/>
          <w:sz w:val="32"/>
          <w:szCs w:val="32"/>
        </w:rPr>
        <w:t>仅</w:t>
      </w:r>
      <w:r>
        <w:rPr>
          <w:rFonts w:eastAsia="仿宋_GB2312"/>
          <w:sz w:val="32"/>
          <w:szCs w:val="32"/>
        </w:rPr>
        <w:t>包含医疗器械唯一标识中的产品标识部分和</w:t>
      </w:r>
      <w:r>
        <w:rPr>
          <w:rFonts w:hint="eastAsia" w:eastAsia="仿宋_GB2312"/>
          <w:sz w:val="32"/>
          <w:szCs w:val="32"/>
        </w:rPr>
        <w:t>相关</w:t>
      </w:r>
      <w:r>
        <w:rPr>
          <w:rFonts w:eastAsia="仿宋_GB2312"/>
          <w:sz w:val="32"/>
          <w:szCs w:val="32"/>
        </w:rPr>
        <w:t>数据</w:t>
      </w:r>
      <w:r>
        <w:rPr>
          <w:rFonts w:hint="eastAsia" w:eastAsia="仿宋_GB2312"/>
          <w:sz w:val="32"/>
          <w:szCs w:val="32"/>
        </w:rPr>
        <w:t>，不包括医疗器械生产标识、流向信息等</w:t>
      </w:r>
      <w:r>
        <w:rPr>
          <w:rFonts w:eastAsia="仿宋_GB2312"/>
          <w:sz w:val="32"/>
          <w:szCs w:val="32"/>
        </w:rPr>
        <w:t>。</w:t>
      </w:r>
    </w:p>
    <w:p>
      <w:pPr>
        <w:overflowPunct w:val="0"/>
        <w:spacing w:line="590" w:lineRule="exact"/>
        <w:ind w:firstLine="640" w:firstLineChars="200"/>
        <w:rPr>
          <w:rFonts w:eastAsia="仿宋"/>
          <w:sz w:val="32"/>
          <w:szCs w:val="32"/>
        </w:rPr>
      </w:pPr>
      <w:r>
        <w:rPr>
          <w:rFonts w:hint="eastAsia" w:eastAsia="楷体_GB2312"/>
          <w:sz w:val="32"/>
          <w:szCs w:val="32"/>
        </w:rPr>
        <w:t>（五）第五章附则对医疗器械唯一标识的使用及部分术语进行了定义。</w:t>
      </w:r>
      <w:r>
        <w:rPr>
          <w:rFonts w:eastAsia="仿宋_GB2312"/>
          <w:sz w:val="32"/>
          <w:szCs w:val="32"/>
        </w:rPr>
        <w:t>医疗器械唯一标识的价值</w:t>
      </w:r>
      <w:r>
        <w:rPr>
          <w:rFonts w:hint="eastAsia" w:eastAsia="仿宋_GB2312"/>
          <w:sz w:val="32"/>
          <w:szCs w:val="32"/>
        </w:rPr>
        <w:t>在于应用，</w:t>
      </w:r>
      <w:r>
        <w:rPr>
          <w:rFonts w:eastAsia="仿宋_GB2312"/>
          <w:sz w:val="32"/>
          <w:szCs w:val="32"/>
        </w:rPr>
        <w:t>各环节</w:t>
      </w:r>
      <w:r>
        <w:rPr>
          <w:rFonts w:hint="eastAsia" w:eastAsia="仿宋_GB2312"/>
          <w:sz w:val="32"/>
          <w:szCs w:val="32"/>
        </w:rPr>
        <w:t>的</w:t>
      </w:r>
      <w:r>
        <w:rPr>
          <w:rFonts w:eastAsia="仿宋_GB2312"/>
          <w:sz w:val="32"/>
          <w:szCs w:val="32"/>
        </w:rPr>
        <w:t>有效应用是形成监管大数据的基础</w:t>
      </w:r>
      <w:r>
        <w:rPr>
          <w:rFonts w:hint="eastAsia" w:eastAsia="仿宋_GB2312"/>
          <w:sz w:val="32"/>
          <w:szCs w:val="32"/>
        </w:rPr>
        <w:t>，</w:t>
      </w:r>
      <w:r>
        <w:rPr>
          <w:rFonts w:eastAsia="仿宋_GB2312"/>
          <w:sz w:val="32"/>
          <w:szCs w:val="32"/>
        </w:rPr>
        <w:t>是实施互联网+监管，智慧监管的重要途径和手段</w:t>
      </w:r>
      <w:r>
        <w:rPr>
          <w:rFonts w:hint="eastAsia" w:eastAsia="仿宋_GB2312"/>
          <w:sz w:val="32"/>
          <w:szCs w:val="32"/>
        </w:rPr>
        <w:t>，因此在《规则》中</w:t>
      </w:r>
      <w:r>
        <w:rPr>
          <w:rFonts w:eastAsia="仿宋_GB2312"/>
          <w:sz w:val="32"/>
          <w:szCs w:val="32"/>
        </w:rPr>
        <w:t>鼓励医疗器械生产、经营和使用单位在产品相关管理中应用医疗器械唯一标识。</w:t>
      </w:r>
    </w:p>
    <w:p>
      <w:pPr>
        <w:overflowPunct w:val="0"/>
        <w:spacing w:line="590" w:lineRule="exact"/>
        <w:ind w:firstLine="640" w:firstLineChars="200"/>
        <w:rPr>
          <w:rFonts w:ascii="黑体" w:hAnsi="黑体" w:eastAsia="黑体"/>
          <w:sz w:val="32"/>
          <w:szCs w:val="32"/>
        </w:rPr>
      </w:pPr>
      <w:r>
        <w:rPr>
          <w:rFonts w:hint="eastAsia" w:ascii="黑体" w:hAnsi="黑体" w:eastAsia="黑体"/>
          <w:sz w:val="32"/>
          <w:szCs w:val="32"/>
        </w:rPr>
        <w:t>四、需要说明的问题。</w:t>
      </w:r>
    </w:p>
    <w:p>
      <w:pPr>
        <w:spacing w:line="600" w:lineRule="exact"/>
        <w:ind w:firstLine="480" w:firstLineChars="150"/>
        <w:rPr>
          <w:rFonts w:eastAsia="仿宋_GB2312"/>
          <w:sz w:val="32"/>
          <w:szCs w:val="32"/>
        </w:rPr>
      </w:pPr>
      <w:r>
        <w:rPr>
          <w:rFonts w:hint="eastAsia" w:eastAsia="楷体_GB2312"/>
          <w:sz w:val="32"/>
          <w:szCs w:val="32"/>
        </w:rPr>
        <w:t>（一）</w:t>
      </w:r>
      <w:r>
        <w:rPr>
          <w:rFonts w:hint="eastAsia" w:ascii="楷体_GB2312" w:eastAsia="楷体_GB2312"/>
          <w:sz w:val="32"/>
          <w:szCs w:val="32"/>
        </w:rPr>
        <w:t>发码机构有关问题。</w:t>
      </w:r>
      <w:r>
        <w:rPr>
          <w:rFonts w:hint="eastAsia" w:eastAsia="仿宋_GB2312"/>
          <w:kern w:val="0"/>
          <w:sz w:val="32"/>
          <w:szCs w:val="32"/>
        </w:rPr>
        <w:t>根据征求意见情况，在规则中增加了第九条发码机构的要求，规定了发码机构应当具备完善的管理制度和运行体系以确保按照其标准创建的医疗器械唯一标识的唯一性。考虑到UDI的唯一性是医疗器械唯一标识系统实施的基础，发码机构是保障采用其标准的医疗器械上市许可持有人创建UDI唯一性的关键，鉴于由监管部门对发码机构认定缺乏法律依据，且涉及设置行政许可事项，不宜直接采用美国、欧盟认可发码机构的操作方式，而采用符合基本要求即可成为发码机构，由市场选择的方式确定。因此在第九条规定了发码机构的基本要求。国家药品监督管理局在医疗器械唯一标识系统信息平台中公布发码机构名录的方式提供必要信息，医疗器械上市许可持有人可以自行选择。同时，医疗器械上市许可持有人根据发码机构的标准创建UDI后将上传到国家药品监督管理局的医疗器械唯一标识数据系统中，若出现重复，系统则报警提示，以后端控制的方式保证了采用不同发码机构标准创建UDI的唯一性。</w:t>
      </w:r>
    </w:p>
    <w:p>
      <w:pPr>
        <w:spacing w:line="600" w:lineRule="exact"/>
        <w:ind w:firstLine="458" w:firstLineChars="143"/>
        <w:rPr>
          <w:rFonts w:eastAsia="仿宋_GB2312"/>
          <w:sz w:val="28"/>
          <w:szCs w:val="28"/>
        </w:rPr>
      </w:pPr>
      <w:r>
        <w:rPr>
          <w:rFonts w:hint="eastAsia" w:ascii="楷体_GB2312" w:eastAsia="楷体_GB2312"/>
          <w:sz w:val="32"/>
          <w:szCs w:val="32"/>
        </w:rPr>
        <w:t>（二）《规则》实施有关问题。</w:t>
      </w:r>
      <w:r>
        <w:rPr>
          <w:rFonts w:hint="eastAsia" w:eastAsia="仿宋_GB2312"/>
          <w:sz w:val="32"/>
          <w:szCs w:val="32"/>
        </w:rPr>
        <w:t>按照《医疗器械编码体系建设工作方案》，</w:t>
      </w:r>
      <w:r>
        <w:rPr>
          <w:rFonts w:eastAsia="仿宋_GB2312"/>
          <w:sz w:val="32"/>
          <w:szCs w:val="32"/>
        </w:rPr>
        <w:t>待</w:t>
      </w:r>
      <w:r>
        <w:rPr>
          <w:rFonts w:hint="eastAsia" w:eastAsia="仿宋_GB2312"/>
          <w:sz w:val="32"/>
          <w:szCs w:val="32"/>
        </w:rPr>
        <w:t>《</w:t>
      </w:r>
      <w:r>
        <w:rPr>
          <w:rFonts w:eastAsia="仿宋_GB2312"/>
          <w:sz w:val="32"/>
          <w:szCs w:val="32"/>
        </w:rPr>
        <w:t>规则</w:t>
      </w:r>
      <w:r>
        <w:rPr>
          <w:rFonts w:hint="eastAsia" w:eastAsia="仿宋_GB2312"/>
          <w:sz w:val="32"/>
          <w:szCs w:val="32"/>
        </w:rPr>
        <w:t>》</w:t>
      </w:r>
      <w:r>
        <w:rPr>
          <w:rFonts w:eastAsia="仿宋_GB2312"/>
          <w:sz w:val="32"/>
          <w:szCs w:val="32"/>
        </w:rPr>
        <w:t>发布后，将</w:t>
      </w:r>
      <w:r>
        <w:rPr>
          <w:rFonts w:hint="eastAsia" w:eastAsia="仿宋_GB2312"/>
          <w:sz w:val="32"/>
          <w:szCs w:val="32"/>
        </w:rPr>
        <w:t>同步印发《</w:t>
      </w:r>
      <w:r>
        <w:rPr>
          <w:rFonts w:eastAsia="仿宋_GB2312"/>
          <w:sz w:val="32"/>
          <w:szCs w:val="32"/>
        </w:rPr>
        <w:t>规则</w:t>
      </w:r>
      <w:r>
        <w:rPr>
          <w:rFonts w:hint="eastAsia" w:eastAsia="仿宋_GB2312"/>
          <w:sz w:val="32"/>
          <w:szCs w:val="32"/>
        </w:rPr>
        <w:t>》</w:t>
      </w:r>
      <w:r>
        <w:rPr>
          <w:rFonts w:eastAsia="仿宋_GB2312"/>
          <w:sz w:val="32"/>
          <w:szCs w:val="32"/>
        </w:rPr>
        <w:t>实施意见，根据医疗器械产业发展和监管工作实际，选取部分高风险植入类产品</w:t>
      </w:r>
      <w:r>
        <w:rPr>
          <w:rFonts w:hint="eastAsia" w:eastAsia="仿宋_GB2312"/>
          <w:sz w:val="32"/>
          <w:szCs w:val="32"/>
        </w:rPr>
        <w:t>先行</w:t>
      </w:r>
      <w:r>
        <w:rPr>
          <w:rFonts w:eastAsia="仿宋_GB2312"/>
          <w:sz w:val="32"/>
          <w:szCs w:val="32"/>
        </w:rPr>
        <w:t>开展唯一标识工作，逐步</w:t>
      </w:r>
      <w:r>
        <w:rPr>
          <w:rFonts w:hint="eastAsia" w:eastAsia="仿宋_GB2312"/>
          <w:sz w:val="32"/>
          <w:szCs w:val="32"/>
        </w:rPr>
        <w:t>推广到</w:t>
      </w:r>
      <w:r>
        <w:rPr>
          <w:rFonts w:eastAsia="仿宋_GB2312"/>
          <w:sz w:val="32"/>
          <w:szCs w:val="32"/>
        </w:rPr>
        <w:t>第三类、第二类医疗器械</w:t>
      </w:r>
      <w:r>
        <w:rPr>
          <w:rFonts w:hint="eastAsia" w:eastAsia="仿宋_GB2312"/>
          <w:sz w:val="32"/>
          <w:szCs w:val="32"/>
        </w:rPr>
        <w:t>。</w:t>
      </w:r>
    </w:p>
    <w:sectPr>
      <w:footerReference r:id="rId3" w:type="default"/>
      <w:footerReference r:id="rId4" w:type="even"/>
      <w:pgSz w:w="11906" w:h="16838"/>
      <w:pgMar w:top="1928" w:right="1531" w:bottom="1814" w:left="1531" w:header="851" w:footer="1247"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rFonts w:hint="eastAsia"/>
        <w:sz w:val="28"/>
        <w:szCs w:val="28"/>
      </w:rPr>
      <w:t>—</w:t>
    </w:r>
    <w:r>
      <w:rPr>
        <w:rFonts w:hint="eastAsia"/>
        <w:color w:val="FFFFFF"/>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rFonts w:hint="eastAsia"/>
        <w:sz w:val="28"/>
        <w:szCs w:val="28"/>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64"/>
    <w:rsid w:val="00002DC8"/>
    <w:rsid w:val="00006D4B"/>
    <w:rsid w:val="00010141"/>
    <w:rsid w:val="000133C8"/>
    <w:rsid w:val="000219D8"/>
    <w:rsid w:val="00022CDC"/>
    <w:rsid w:val="0004287C"/>
    <w:rsid w:val="000464D5"/>
    <w:rsid w:val="000509AB"/>
    <w:rsid w:val="00071235"/>
    <w:rsid w:val="00071272"/>
    <w:rsid w:val="00074DA0"/>
    <w:rsid w:val="000C650B"/>
    <w:rsid w:val="000E609C"/>
    <w:rsid w:val="000F0B1D"/>
    <w:rsid w:val="001017F4"/>
    <w:rsid w:val="00101F08"/>
    <w:rsid w:val="00105D81"/>
    <w:rsid w:val="001248BF"/>
    <w:rsid w:val="001256E6"/>
    <w:rsid w:val="00126AFD"/>
    <w:rsid w:val="00137252"/>
    <w:rsid w:val="00162599"/>
    <w:rsid w:val="001648A9"/>
    <w:rsid w:val="001754AC"/>
    <w:rsid w:val="001839AB"/>
    <w:rsid w:val="001C1A3C"/>
    <w:rsid w:val="001C37AA"/>
    <w:rsid w:val="001C5CE8"/>
    <w:rsid w:val="001C6AC5"/>
    <w:rsid w:val="001D42F6"/>
    <w:rsid w:val="001E6926"/>
    <w:rsid w:val="0021629C"/>
    <w:rsid w:val="002218FE"/>
    <w:rsid w:val="00235D88"/>
    <w:rsid w:val="00237DA1"/>
    <w:rsid w:val="00246E87"/>
    <w:rsid w:val="002825C0"/>
    <w:rsid w:val="0028370F"/>
    <w:rsid w:val="002860DE"/>
    <w:rsid w:val="002B4BF7"/>
    <w:rsid w:val="002B5486"/>
    <w:rsid w:val="002C19D5"/>
    <w:rsid w:val="002C5B99"/>
    <w:rsid w:val="002F2076"/>
    <w:rsid w:val="00307F10"/>
    <w:rsid w:val="00312167"/>
    <w:rsid w:val="00317B42"/>
    <w:rsid w:val="00323047"/>
    <w:rsid w:val="00327843"/>
    <w:rsid w:val="00353023"/>
    <w:rsid w:val="00355A40"/>
    <w:rsid w:val="00377B74"/>
    <w:rsid w:val="00377D7C"/>
    <w:rsid w:val="00377F35"/>
    <w:rsid w:val="003866BF"/>
    <w:rsid w:val="00395693"/>
    <w:rsid w:val="003A097C"/>
    <w:rsid w:val="003A57D5"/>
    <w:rsid w:val="003A5B56"/>
    <w:rsid w:val="003B0249"/>
    <w:rsid w:val="003B08C0"/>
    <w:rsid w:val="003B7243"/>
    <w:rsid w:val="003C1886"/>
    <w:rsid w:val="003D5446"/>
    <w:rsid w:val="003E129C"/>
    <w:rsid w:val="003E13D9"/>
    <w:rsid w:val="003E198A"/>
    <w:rsid w:val="003F307D"/>
    <w:rsid w:val="003F771B"/>
    <w:rsid w:val="00412EBB"/>
    <w:rsid w:val="004302B1"/>
    <w:rsid w:val="00433777"/>
    <w:rsid w:val="00437338"/>
    <w:rsid w:val="004424E3"/>
    <w:rsid w:val="004512E9"/>
    <w:rsid w:val="0045649F"/>
    <w:rsid w:val="00460A33"/>
    <w:rsid w:val="004657E6"/>
    <w:rsid w:val="00471DD2"/>
    <w:rsid w:val="00492FC5"/>
    <w:rsid w:val="004A04D5"/>
    <w:rsid w:val="004A0BC1"/>
    <w:rsid w:val="004A519B"/>
    <w:rsid w:val="004B0D72"/>
    <w:rsid w:val="004B6369"/>
    <w:rsid w:val="004C7459"/>
    <w:rsid w:val="004E6E91"/>
    <w:rsid w:val="004F09B3"/>
    <w:rsid w:val="004F7D15"/>
    <w:rsid w:val="004F7F49"/>
    <w:rsid w:val="00502A77"/>
    <w:rsid w:val="0052041D"/>
    <w:rsid w:val="00532961"/>
    <w:rsid w:val="00532C69"/>
    <w:rsid w:val="00532DB3"/>
    <w:rsid w:val="005459CD"/>
    <w:rsid w:val="00546711"/>
    <w:rsid w:val="00553EFB"/>
    <w:rsid w:val="00555C76"/>
    <w:rsid w:val="005679B3"/>
    <w:rsid w:val="00572302"/>
    <w:rsid w:val="00574C81"/>
    <w:rsid w:val="005928EF"/>
    <w:rsid w:val="005A1683"/>
    <w:rsid w:val="005A3675"/>
    <w:rsid w:val="005A5D09"/>
    <w:rsid w:val="005A739F"/>
    <w:rsid w:val="005B63E5"/>
    <w:rsid w:val="005C0174"/>
    <w:rsid w:val="005C0FCB"/>
    <w:rsid w:val="005C3047"/>
    <w:rsid w:val="005C5C91"/>
    <w:rsid w:val="005C794A"/>
    <w:rsid w:val="005F1BDE"/>
    <w:rsid w:val="005F2C79"/>
    <w:rsid w:val="00601654"/>
    <w:rsid w:val="00612D73"/>
    <w:rsid w:val="00620D73"/>
    <w:rsid w:val="0062284A"/>
    <w:rsid w:val="00627AAD"/>
    <w:rsid w:val="00667271"/>
    <w:rsid w:val="00676657"/>
    <w:rsid w:val="0068164C"/>
    <w:rsid w:val="00682ACD"/>
    <w:rsid w:val="00683CD7"/>
    <w:rsid w:val="00684C6C"/>
    <w:rsid w:val="00692F22"/>
    <w:rsid w:val="00694A84"/>
    <w:rsid w:val="00695092"/>
    <w:rsid w:val="006B6833"/>
    <w:rsid w:val="006C1168"/>
    <w:rsid w:val="006C7C86"/>
    <w:rsid w:val="006D7104"/>
    <w:rsid w:val="006E1A72"/>
    <w:rsid w:val="006E36AF"/>
    <w:rsid w:val="006E7DC6"/>
    <w:rsid w:val="006F28D3"/>
    <w:rsid w:val="0070578E"/>
    <w:rsid w:val="00706CE4"/>
    <w:rsid w:val="00723223"/>
    <w:rsid w:val="00723D90"/>
    <w:rsid w:val="007247D0"/>
    <w:rsid w:val="007313F4"/>
    <w:rsid w:val="00733164"/>
    <w:rsid w:val="00733EC0"/>
    <w:rsid w:val="00752A62"/>
    <w:rsid w:val="00752D3F"/>
    <w:rsid w:val="00761A9A"/>
    <w:rsid w:val="007634FE"/>
    <w:rsid w:val="007636F0"/>
    <w:rsid w:val="00766B49"/>
    <w:rsid w:val="007706B5"/>
    <w:rsid w:val="00770FB0"/>
    <w:rsid w:val="0077271B"/>
    <w:rsid w:val="007821C9"/>
    <w:rsid w:val="00786BE9"/>
    <w:rsid w:val="0078769F"/>
    <w:rsid w:val="00791344"/>
    <w:rsid w:val="007A2363"/>
    <w:rsid w:val="007A788B"/>
    <w:rsid w:val="007E4676"/>
    <w:rsid w:val="007E6FD6"/>
    <w:rsid w:val="007F6847"/>
    <w:rsid w:val="008008CF"/>
    <w:rsid w:val="0080756B"/>
    <w:rsid w:val="00807B0F"/>
    <w:rsid w:val="00811264"/>
    <w:rsid w:val="00812E45"/>
    <w:rsid w:val="0082116A"/>
    <w:rsid w:val="0082173D"/>
    <w:rsid w:val="00821FD6"/>
    <w:rsid w:val="00822E3D"/>
    <w:rsid w:val="008247DB"/>
    <w:rsid w:val="00825EED"/>
    <w:rsid w:val="00827535"/>
    <w:rsid w:val="00837925"/>
    <w:rsid w:val="008407E1"/>
    <w:rsid w:val="00842633"/>
    <w:rsid w:val="00842CF9"/>
    <w:rsid w:val="008475F1"/>
    <w:rsid w:val="00851D8F"/>
    <w:rsid w:val="00860C30"/>
    <w:rsid w:val="00860DF6"/>
    <w:rsid w:val="0086521C"/>
    <w:rsid w:val="00865579"/>
    <w:rsid w:val="00870542"/>
    <w:rsid w:val="00875C38"/>
    <w:rsid w:val="00877C94"/>
    <w:rsid w:val="00882600"/>
    <w:rsid w:val="00890920"/>
    <w:rsid w:val="00892F8E"/>
    <w:rsid w:val="00892F93"/>
    <w:rsid w:val="008A2D59"/>
    <w:rsid w:val="008A3B14"/>
    <w:rsid w:val="008B1101"/>
    <w:rsid w:val="008B17BB"/>
    <w:rsid w:val="008B2B90"/>
    <w:rsid w:val="008C1C4D"/>
    <w:rsid w:val="008D351D"/>
    <w:rsid w:val="008D49B4"/>
    <w:rsid w:val="008E4A28"/>
    <w:rsid w:val="00901ED5"/>
    <w:rsid w:val="00906B8A"/>
    <w:rsid w:val="00910BF2"/>
    <w:rsid w:val="00911881"/>
    <w:rsid w:val="00914FAE"/>
    <w:rsid w:val="00922451"/>
    <w:rsid w:val="00922FA6"/>
    <w:rsid w:val="009329C5"/>
    <w:rsid w:val="00942971"/>
    <w:rsid w:val="00944110"/>
    <w:rsid w:val="00945986"/>
    <w:rsid w:val="00945AD7"/>
    <w:rsid w:val="00946BF6"/>
    <w:rsid w:val="009506F3"/>
    <w:rsid w:val="00951CFB"/>
    <w:rsid w:val="00954E71"/>
    <w:rsid w:val="009556F4"/>
    <w:rsid w:val="00965823"/>
    <w:rsid w:val="00971784"/>
    <w:rsid w:val="0097204A"/>
    <w:rsid w:val="0098547F"/>
    <w:rsid w:val="00997763"/>
    <w:rsid w:val="009A163C"/>
    <w:rsid w:val="009A2612"/>
    <w:rsid w:val="009A2775"/>
    <w:rsid w:val="009A7662"/>
    <w:rsid w:val="009B0E4B"/>
    <w:rsid w:val="009B1DD8"/>
    <w:rsid w:val="009C4298"/>
    <w:rsid w:val="009D5B25"/>
    <w:rsid w:val="009E56AF"/>
    <w:rsid w:val="009E61E2"/>
    <w:rsid w:val="009F711C"/>
    <w:rsid w:val="00A10314"/>
    <w:rsid w:val="00A1290F"/>
    <w:rsid w:val="00A14A17"/>
    <w:rsid w:val="00A22DFF"/>
    <w:rsid w:val="00A24369"/>
    <w:rsid w:val="00A47115"/>
    <w:rsid w:val="00A66DBB"/>
    <w:rsid w:val="00A66E69"/>
    <w:rsid w:val="00A86A24"/>
    <w:rsid w:val="00A95943"/>
    <w:rsid w:val="00A95B2D"/>
    <w:rsid w:val="00A96B30"/>
    <w:rsid w:val="00AA55A7"/>
    <w:rsid w:val="00AC30D3"/>
    <w:rsid w:val="00AC5D4F"/>
    <w:rsid w:val="00AE1870"/>
    <w:rsid w:val="00AE388D"/>
    <w:rsid w:val="00AE63B5"/>
    <w:rsid w:val="00AF5992"/>
    <w:rsid w:val="00B069F6"/>
    <w:rsid w:val="00B22D87"/>
    <w:rsid w:val="00B47304"/>
    <w:rsid w:val="00B61FC6"/>
    <w:rsid w:val="00B8464F"/>
    <w:rsid w:val="00B87634"/>
    <w:rsid w:val="00B87D4E"/>
    <w:rsid w:val="00BA40EA"/>
    <w:rsid w:val="00BB11EF"/>
    <w:rsid w:val="00BC1D01"/>
    <w:rsid w:val="00BC538D"/>
    <w:rsid w:val="00BE7F9E"/>
    <w:rsid w:val="00BF50EE"/>
    <w:rsid w:val="00BF5C23"/>
    <w:rsid w:val="00C02D22"/>
    <w:rsid w:val="00C175C7"/>
    <w:rsid w:val="00C17F67"/>
    <w:rsid w:val="00C20592"/>
    <w:rsid w:val="00C332AF"/>
    <w:rsid w:val="00C33332"/>
    <w:rsid w:val="00C64F2A"/>
    <w:rsid w:val="00C74934"/>
    <w:rsid w:val="00C74D96"/>
    <w:rsid w:val="00C8005E"/>
    <w:rsid w:val="00C85AB7"/>
    <w:rsid w:val="00C942F2"/>
    <w:rsid w:val="00CA5035"/>
    <w:rsid w:val="00CB30FD"/>
    <w:rsid w:val="00CB40CE"/>
    <w:rsid w:val="00CC0314"/>
    <w:rsid w:val="00CC3E97"/>
    <w:rsid w:val="00CC6221"/>
    <w:rsid w:val="00CC701C"/>
    <w:rsid w:val="00CE0F24"/>
    <w:rsid w:val="00CE7BC0"/>
    <w:rsid w:val="00CF37AB"/>
    <w:rsid w:val="00CF5F9C"/>
    <w:rsid w:val="00D04C0D"/>
    <w:rsid w:val="00D04E5A"/>
    <w:rsid w:val="00D13A6F"/>
    <w:rsid w:val="00D2129C"/>
    <w:rsid w:val="00D2672C"/>
    <w:rsid w:val="00D269FC"/>
    <w:rsid w:val="00D26E4A"/>
    <w:rsid w:val="00D31B49"/>
    <w:rsid w:val="00D41844"/>
    <w:rsid w:val="00D4505E"/>
    <w:rsid w:val="00D55A04"/>
    <w:rsid w:val="00D57986"/>
    <w:rsid w:val="00D66F5F"/>
    <w:rsid w:val="00D75E76"/>
    <w:rsid w:val="00D83E72"/>
    <w:rsid w:val="00DA4BFF"/>
    <w:rsid w:val="00DB5102"/>
    <w:rsid w:val="00DE3904"/>
    <w:rsid w:val="00DF033A"/>
    <w:rsid w:val="00E024B0"/>
    <w:rsid w:val="00E05A99"/>
    <w:rsid w:val="00E06B12"/>
    <w:rsid w:val="00E140CB"/>
    <w:rsid w:val="00E14A08"/>
    <w:rsid w:val="00E20D30"/>
    <w:rsid w:val="00E33F44"/>
    <w:rsid w:val="00E419DA"/>
    <w:rsid w:val="00E44434"/>
    <w:rsid w:val="00E459BB"/>
    <w:rsid w:val="00E53EA9"/>
    <w:rsid w:val="00E54C5A"/>
    <w:rsid w:val="00E76CF5"/>
    <w:rsid w:val="00E85A97"/>
    <w:rsid w:val="00E91D5D"/>
    <w:rsid w:val="00E93CBA"/>
    <w:rsid w:val="00E963DD"/>
    <w:rsid w:val="00EA20EC"/>
    <w:rsid w:val="00EB1D4F"/>
    <w:rsid w:val="00EC5C9C"/>
    <w:rsid w:val="00ED111B"/>
    <w:rsid w:val="00ED25F2"/>
    <w:rsid w:val="00EE2FEC"/>
    <w:rsid w:val="00EE5ADD"/>
    <w:rsid w:val="00EE5FEA"/>
    <w:rsid w:val="00EF41D0"/>
    <w:rsid w:val="00F027DE"/>
    <w:rsid w:val="00F032C7"/>
    <w:rsid w:val="00F03BC7"/>
    <w:rsid w:val="00F079D2"/>
    <w:rsid w:val="00F30281"/>
    <w:rsid w:val="00F32256"/>
    <w:rsid w:val="00F359A7"/>
    <w:rsid w:val="00F47B4E"/>
    <w:rsid w:val="00F57845"/>
    <w:rsid w:val="00F64701"/>
    <w:rsid w:val="00F655EF"/>
    <w:rsid w:val="00F669DD"/>
    <w:rsid w:val="00F669FC"/>
    <w:rsid w:val="00F81971"/>
    <w:rsid w:val="00F81A56"/>
    <w:rsid w:val="00F90FDA"/>
    <w:rsid w:val="00F918E4"/>
    <w:rsid w:val="00FA1A17"/>
    <w:rsid w:val="00FB16D7"/>
    <w:rsid w:val="00FB175E"/>
    <w:rsid w:val="00FB2E3A"/>
    <w:rsid w:val="00FB480A"/>
    <w:rsid w:val="00FC5567"/>
    <w:rsid w:val="00FD728A"/>
    <w:rsid w:val="00FF683E"/>
    <w:rsid w:val="21FA0FC0"/>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alloon Text"/>
    <w:basedOn w:val="1"/>
    <w:link w:val="11"/>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2"/>
    <w:qFormat/>
    <w:uiPriority w:val="0"/>
    <w:pPr>
      <w:spacing w:before="240" w:after="60"/>
      <w:jc w:val="center"/>
      <w:outlineLvl w:val="0"/>
    </w:pPr>
    <w:rPr>
      <w:rFonts w:ascii="Cambria" w:hAnsi="Cambria"/>
      <w:b/>
      <w:bCs/>
      <w:sz w:val="32"/>
      <w:szCs w:val="32"/>
    </w:rPr>
  </w:style>
  <w:style w:type="character" w:styleId="8">
    <w:name w:val="page number"/>
    <w:basedOn w:val="7"/>
    <w:qFormat/>
    <w:uiPriority w:val="0"/>
  </w:style>
  <w:style w:type="character" w:styleId="9">
    <w:name w:val="Hyperlink"/>
    <w:qFormat/>
    <w:uiPriority w:val="0"/>
    <w:rPr>
      <w:color w:val="0000FF"/>
      <w:u w:val="single"/>
    </w:rPr>
  </w:style>
  <w:style w:type="character" w:customStyle="1" w:styleId="11">
    <w:name w:val="批注框文本 Char"/>
    <w:link w:val="3"/>
    <w:qFormat/>
    <w:uiPriority w:val="0"/>
    <w:rPr>
      <w:kern w:val="2"/>
      <w:sz w:val="18"/>
      <w:szCs w:val="18"/>
    </w:rPr>
  </w:style>
  <w:style w:type="character" w:customStyle="1" w:styleId="12">
    <w:name w:val="标题 Char"/>
    <w:link w:val="6"/>
    <w:qFormat/>
    <w:uiPriority w:val="0"/>
    <w:rPr>
      <w:rFonts w:ascii="Cambria" w:hAnsi="Cambria" w:cs="Times New Roman"/>
      <w:b/>
      <w:bCs/>
      <w:kern w:val="2"/>
      <w:sz w:val="32"/>
      <w:szCs w:val="32"/>
    </w:rPr>
  </w:style>
  <w:style w:type="character" w:customStyle="1" w:styleId="13">
    <w:name w:val="页脚 Char"/>
    <w:link w:val="4"/>
    <w:qFormat/>
    <w:uiPriority w:val="99"/>
    <w:rPr>
      <w:kern w:val="2"/>
      <w:sz w:val="18"/>
      <w:szCs w:val="18"/>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CAD3ED-D59D-49DC-AF56-6F0050E8A147}">
  <ds:schemaRefs/>
</ds:datastoreItem>
</file>

<file path=docProps/app.xml><?xml version="1.0" encoding="utf-8"?>
<Properties xmlns="http://schemas.openxmlformats.org/officeDocument/2006/extended-properties" xmlns:vt="http://schemas.openxmlformats.org/officeDocument/2006/docPropsVTypes">
  <Template>9C7D6F87.dotm</Template>
  <Company>Xtzj.Com</Company>
  <Pages>8</Pages>
  <Words>4175</Words>
  <Characters>162</Characters>
  <Lines>1</Lines>
  <Paragraphs>8</Paragraphs>
  <TotalTime>0</TotalTime>
  <ScaleCrop>false</ScaleCrop>
  <LinksUpToDate>false</LinksUpToDate>
  <CharactersWithSpaces>4329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2018-07-24T09:53:00Z</dcterms:created>
  <dc:creator>Xtzj.User</dc:creator>
  <cp:lastModifiedBy>jo</cp:lastModifiedBy>
  <cp:lastPrinted>2018-07-23T10:09:00Z</cp:lastPrinted>
  <dcterms:modified xsi:type="dcterms:W3CDTF">2018-08-17T03:36:16Z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