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B0" w:rsidRDefault="005027B0" w:rsidP="005027B0">
      <w:pPr>
        <w:spacing w:line="600" w:lineRule="exact"/>
        <w:rPr>
          <w:rFonts w:ascii="黑体" w:eastAsia="黑体" w:hAnsi="黑体"/>
          <w:sz w:val="32"/>
          <w:szCs w:val="32"/>
        </w:rPr>
      </w:pPr>
      <w:r w:rsidRPr="00DC2955">
        <w:rPr>
          <w:rFonts w:ascii="黑体" w:eastAsia="黑体" w:hAnsi="黑体" w:hint="eastAsia"/>
          <w:sz w:val="32"/>
          <w:szCs w:val="32"/>
        </w:rPr>
        <w:t>附件2</w:t>
      </w:r>
    </w:p>
    <w:p w:rsidR="005027B0" w:rsidRPr="00DC2955" w:rsidRDefault="005027B0" w:rsidP="005027B0">
      <w:pPr>
        <w:spacing w:line="600" w:lineRule="exact"/>
        <w:jc w:val="center"/>
        <w:rPr>
          <w:rFonts w:ascii="黑体" w:eastAsia="黑体" w:hAnsi="黑体"/>
          <w:sz w:val="32"/>
          <w:szCs w:val="32"/>
        </w:rPr>
      </w:pPr>
    </w:p>
    <w:p w:rsidR="005027B0" w:rsidRPr="00DC2955" w:rsidRDefault="005027B0" w:rsidP="005027B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全身用</w:t>
      </w:r>
      <w:r w:rsidRPr="00DC2955">
        <w:rPr>
          <w:rFonts w:ascii="方正小标宋简体" w:eastAsia="方正小标宋简体" w:hint="eastAsia"/>
          <w:sz w:val="44"/>
          <w:szCs w:val="44"/>
        </w:rPr>
        <w:t>氟喹诺酮类</w:t>
      </w:r>
      <w:r>
        <w:rPr>
          <w:rFonts w:ascii="方正小标宋简体" w:eastAsia="方正小标宋简体" w:hint="eastAsia"/>
          <w:sz w:val="44"/>
          <w:szCs w:val="44"/>
        </w:rPr>
        <w:t>药品说明书修订要求</w:t>
      </w:r>
    </w:p>
    <w:p w:rsidR="005027B0" w:rsidRPr="004A3BFA" w:rsidRDefault="005027B0" w:rsidP="005027B0">
      <w:pPr>
        <w:spacing w:line="600" w:lineRule="exact"/>
        <w:jc w:val="center"/>
        <w:rPr>
          <w:sz w:val="36"/>
          <w:szCs w:val="36"/>
        </w:rPr>
      </w:pPr>
    </w:p>
    <w:p w:rsidR="005027B0" w:rsidRPr="00806EDA" w:rsidRDefault="005027B0" w:rsidP="005027B0">
      <w:pPr>
        <w:spacing w:line="600" w:lineRule="exact"/>
        <w:ind w:firstLineChars="200" w:firstLine="640"/>
        <w:rPr>
          <w:rFonts w:ascii="黑体" w:eastAsia="黑体" w:hAnsi="黑体"/>
          <w:sz w:val="32"/>
          <w:szCs w:val="32"/>
        </w:rPr>
      </w:pPr>
      <w:r w:rsidRPr="00806EDA">
        <w:rPr>
          <w:rFonts w:ascii="黑体" w:eastAsia="黑体" w:hAnsi="黑体" w:hint="eastAsia"/>
          <w:sz w:val="32"/>
          <w:szCs w:val="32"/>
        </w:rPr>
        <w:t>一、说明书修订总体要求</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sz w:val="32"/>
          <w:szCs w:val="32"/>
        </w:rPr>
        <w:t>1</w:t>
      </w:r>
      <w:r>
        <w:rPr>
          <w:rFonts w:eastAsia="仿宋_GB2312" w:hint="eastAsia"/>
          <w:sz w:val="32"/>
          <w:szCs w:val="32"/>
        </w:rPr>
        <w:t>.</w:t>
      </w:r>
      <w:r w:rsidRPr="00A11CA8">
        <w:rPr>
          <w:rFonts w:eastAsia="仿宋_GB2312" w:hint="eastAsia"/>
          <w:sz w:val="32"/>
          <w:szCs w:val="32"/>
        </w:rPr>
        <w:t>本次说明书修订只针对全身用氟喹诺酮类药品（口服制剂和注射制剂）进行，具体修订意见适用于全身用氟喹诺酮类药品下的每一个具体品种。</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sz w:val="32"/>
          <w:szCs w:val="32"/>
        </w:rPr>
        <w:t>2</w:t>
      </w:r>
      <w:r>
        <w:rPr>
          <w:rFonts w:eastAsia="仿宋_GB2312" w:hint="eastAsia"/>
          <w:sz w:val="32"/>
          <w:szCs w:val="32"/>
        </w:rPr>
        <w:t>.</w:t>
      </w:r>
      <w:r w:rsidRPr="00A11CA8">
        <w:rPr>
          <w:rFonts w:eastAsia="仿宋_GB2312" w:hint="eastAsia"/>
          <w:sz w:val="32"/>
          <w:szCs w:val="32"/>
        </w:rPr>
        <w:t>本次全身用氟喹诺酮类药品（口服制剂和注射制剂）说明书修订主要针对【黑框警告】、【不良反应】、【注意事项】三部分内容，应遵循以下原则：如本次修订内容较国家食品药品监督管理总局已批准的相关内容更严格、全面的，说明书应按本次修订意见修改。国家食品药品监督管理总局已批准的相关内容原则上不得删减，如原批准内容较本次修订意见更全面或更严格的，应保留原批准内容。</w:t>
      </w:r>
    </w:p>
    <w:p w:rsidR="005027B0" w:rsidRPr="00806EDA" w:rsidRDefault="005027B0" w:rsidP="005027B0">
      <w:pPr>
        <w:spacing w:line="600" w:lineRule="exact"/>
        <w:ind w:firstLineChars="200" w:firstLine="640"/>
        <w:rPr>
          <w:rFonts w:ascii="黑体" w:eastAsia="黑体" w:hAnsi="黑体"/>
          <w:sz w:val="32"/>
          <w:szCs w:val="32"/>
        </w:rPr>
      </w:pPr>
      <w:r w:rsidRPr="00806EDA">
        <w:rPr>
          <w:rFonts w:ascii="黑体" w:eastAsia="黑体" w:hAnsi="黑体" w:hint="eastAsia"/>
          <w:sz w:val="32"/>
          <w:szCs w:val="32"/>
        </w:rPr>
        <w:t>二、增加黑框警告</w:t>
      </w:r>
    </w:p>
    <w:p w:rsidR="005027B0" w:rsidRPr="00A11CA8" w:rsidRDefault="005027B0" w:rsidP="005027B0">
      <w:pPr>
        <w:spacing w:line="600" w:lineRule="exact"/>
        <w:ind w:firstLineChars="200" w:firstLine="640"/>
        <w:jc w:val="left"/>
        <w:rPr>
          <w:rFonts w:eastAsia="仿宋_GB2312"/>
          <w:sz w:val="32"/>
          <w:szCs w:val="32"/>
        </w:rPr>
      </w:pPr>
      <w:r w:rsidRPr="00A11CA8">
        <w:rPr>
          <w:rFonts w:eastAsia="仿宋_GB2312" w:hint="eastAsia"/>
          <w:sz w:val="32"/>
          <w:szCs w:val="32"/>
        </w:rPr>
        <w:t>应至少包括以下内容：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3"/>
      </w:tblGrid>
      <w:tr w:rsidR="005027B0" w:rsidRPr="00806EDA" w:rsidTr="00191770">
        <w:trPr>
          <w:jc w:val="center"/>
        </w:trPr>
        <w:tc>
          <w:tcPr>
            <w:tcW w:w="8523" w:type="dxa"/>
            <w:tcBorders>
              <w:top w:val="single" w:sz="4" w:space="0" w:color="auto"/>
              <w:left w:val="single" w:sz="4" w:space="0" w:color="auto"/>
              <w:bottom w:val="single" w:sz="4" w:space="0" w:color="auto"/>
              <w:right w:val="single" w:sz="4" w:space="0" w:color="auto"/>
            </w:tcBorders>
            <w:hideMark/>
          </w:tcPr>
          <w:p w:rsidR="005027B0" w:rsidRPr="00A11CA8" w:rsidRDefault="005027B0" w:rsidP="00191770">
            <w:pPr>
              <w:spacing w:line="360" w:lineRule="auto"/>
              <w:outlineLvl w:val="0"/>
              <w:rPr>
                <w:rFonts w:eastAsia="仿宋_GB2312"/>
                <w:color w:val="000000"/>
                <w:sz w:val="32"/>
                <w:szCs w:val="32"/>
                <w:lang w:val="zh-CN"/>
              </w:rPr>
            </w:pPr>
            <w:r w:rsidRPr="00A11CA8">
              <w:rPr>
                <w:rFonts w:eastAsia="仿宋_GB2312" w:hint="eastAsia"/>
                <w:color w:val="000000"/>
                <w:sz w:val="32"/>
                <w:szCs w:val="32"/>
                <w:lang w:val="zh-CN"/>
              </w:rPr>
              <w:t>警告：严重不良反应，包括肌腱炎和肌腱断裂，周围神经病变，中枢神经系统的影响和重症肌无力加剧。</w:t>
            </w:r>
          </w:p>
          <w:p w:rsidR="005027B0" w:rsidRPr="00A11CA8" w:rsidRDefault="005027B0" w:rsidP="00191770">
            <w:pPr>
              <w:pStyle w:val="a5"/>
              <w:widowControl w:val="0"/>
              <w:numPr>
                <w:ilvl w:val="0"/>
                <w:numId w:val="1"/>
              </w:numPr>
              <w:spacing w:line="360" w:lineRule="auto"/>
              <w:ind w:firstLineChars="0"/>
              <w:contextualSpacing/>
              <w:jc w:val="both"/>
              <w:rPr>
                <w:rFonts w:ascii="Times New Roman" w:eastAsia="仿宋_GB2312" w:hAnsi="Times New Roman" w:cs="Times New Roman"/>
                <w:color w:val="000000"/>
                <w:sz w:val="32"/>
                <w:szCs w:val="32"/>
                <w:lang w:val="zh-CN"/>
              </w:rPr>
            </w:pPr>
            <w:r w:rsidRPr="00A11CA8">
              <w:rPr>
                <w:rFonts w:ascii="Times New Roman" w:eastAsia="仿宋_GB2312" w:hAnsi="Times New Roman" w:cs="Times New Roman" w:hint="eastAsia"/>
                <w:color w:val="000000"/>
                <w:sz w:val="32"/>
                <w:szCs w:val="32"/>
                <w:lang w:val="zh-CN"/>
              </w:rPr>
              <w:t>使用氟喹诺酮类药品（包括</w:t>
            </w:r>
            <w:r w:rsidRPr="00A11CA8">
              <w:rPr>
                <w:rFonts w:ascii="Times New Roman" w:eastAsia="仿宋_GB2312" w:hAnsi="Times New Roman" w:cs="Times New Roman"/>
                <w:color w:val="000000"/>
                <w:sz w:val="32"/>
                <w:szCs w:val="32"/>
                <w:lang w:val="zh-CN"/>
              </w:rPr>
              <w:t>XXXX</w:t>
            </w:r>
            <w:r w:rsidRPr="00A11CA8">
              <w:rPr>
                <w:rFonts w:ascii="Times New Roman" w:eastAsia="仿宋_GB2312" w:hAnsi="Times New Roman" w:cs="Times New Roman" w:hint="eastAsia"/>
                <w:color w:val="000000"/>
                <w:sz w:val="32"/>
                <w:szCs w:val="32"/>
                <w:lang w:val="zh-CN"/>
              </w:rPr>
              <w:t>），已有报告同时发生致残和潜在的不可逆转的严重不良反应（参见【注意事</w:t>
            </w:r>
            <w:r w:rsidRPr="00A11CA8">
              <w:rPr>
                <w:rFonts w:ascii="Times New Roman" w:eastAsia="仿宋_GB2312" w:hAnsi="Times New Roman" w:cs="Times New Roman" w:hint="eastAsia"/>
                <w:color w:val="000000"/>
                <w:sz w:val="32"/>
                <w:szCs w:val="32"/>
                <w:lang w:val="zh-CN"/>
              </w:rPr>
              <w:lastRenderedPageBreak/>
              <w:t>项】），包括：</w:t>
            </w:r>
          </w:p>
          <w:p w:rsidR="005027B0" w:rsidRPr="00A11CA8" w:rsidRDefault="005027B0" w:rsidP="00191770">
            <w:pPr>
              <w:pStyle w:val="a5"/>
              <w:widowControl w:val="0"/>
              <w:numPr>
                <w:ilvl w:val="1"/>
                <w:numId w:val="1"/>
              </w:numPr>
              <w:spacing w:line="360" w:lineRule="auto"/>
              <w:ind w:firstLineChars="0"/>
              <w:contextualSpacing/>
              <w:jc w:val="both"/>
              <w:rPr>
                <w:rFonts w:ascii="Times New Roman" w:eastAsia="仿宋_GB2312" w:hAnsi="Times New Roman" w:cs="Times New Roman"/>
                <w:color w:val="000000"/>
                <w:sz w:val="32"/>
                <w:szCs w:val="32"/>
                <w:lang w:val="zh-CN"/>
              </w:rPr>
            </w:pPr>
            <w:r w:rsidRPr="00A11CA8">
              <w:rPr>
                <w:rFonts w:ascii="Times New Roman" w:eastAsia="仿宋_GB2312" w:hAnsi="Times New Roman" w:cs="Times New Roman" w:hint="eastAsia"/>
                <w:color w:val="000000"/>
                <w:sz w:val="32"/>
                <w:szCs w:val="32"/>
                <w:lang w:val="zh-CN"/>
              </w:rPr>
              <w:t>肌腱炎和肌腱断裂（参见【注意事项】）</w:t>
            </w:r>
          </w:p>
          <w:p w:rsidR="005027B0" w:rsidRPr="00A11CA8" w:rsidRDefault="005027B0" w:rsidP="00191770">
            <w:pPr>
              <w:pStyle w:val="a5"/>
              <w:widowControl w:val="0"/>
              <w:numPr>
                <w:ilvl w:val="1"/>
                <w:numId w:val="1"/>
              </w:numPr>
              <w:spacing w:line="360" w:lineRule="auto"/>
              <w:ind w:firstLineChars="0"/>
              <w:contextualSpacing/>
              <w:jc w:val="both"/>
              <w:rPr>
                <w:rFonts w:ascii="Times New Roman" w:eastAsia="仿宋_GB2312" w:hAnsi="Times New Roman" w:cs="Times New Roman"/>
                <w:color w:val="000000"/>
                <w:sz w:val="32"/>
                <w:szCs w:val="32"/>
                <w:lang w:val="zh-CN"/>
              </w:rPr>
            </w:pPr>
            <w:r w:rsidRPr="00A11CA8">
              <w:rPr>
                <w:rFonts w:ascii="Times New Roman" w:eastAsia="仿宋_GB2312" w:hAnsi="Times New Roman" w:cs="Times New Roman" w:hint="eastAsia"/>
                <w:color w:val="000000"/>
                <w:sz w:val="32"/>
                <w:szCs w:val="32"/>
                <w:lang w:val="zh-CN"/>
              </w:rPr>
              <w:t>周围神经病变（参见【注意事项】）</w:t>
            </w:r>
          </w:p>
          <w:p w:rsidR="005027B0" w:rsidRPr="00A11CA8" w:rsidRDefault="005027B0" w:rsidP="00191770">
            <w:pPr>
              <w:pStyle w:val="a5"/>
              <w:widowControl w:val="0"/>
              <w:numPr>
                <w:ilvl w:val="1"/>
                <w:numId w:val="1"/>
              </w:numPr>
              <w:spacing w:line="360" w:lineRule="auto"/>
              <w:ind w:firstLineChars="0"/>
              <w:contextualSpacing/>
              <w:jc w:val="both"/>
              <w:rPr>
                <w:rFonts w:ascii="Times New Roman" w:eastAsia="仿宋_GB2312" w:hAnsi="Times New Roman" w:cs="Times New Roman"/>
                <w:color w:val="000000"/>
                <w:sz w:val="32"/>
                <w:szCs w:val="32"/>
                <w:lang w:val="zh-CN"/>
              </w:rPr>
            </w:pPr>
            <w:r w:rsidRPr="00A11CA8">
              <w:rPr>
                <w:rFonts w:ascii="Times New Roman" w:eastAsia="仿宋_GB2312" w:hAnsi="Times New Roman" w:cs="Times New Roman" w:hint="eastAsia"/>
                <w:color w:val="000000"/>
                <w:sz w:val="32"/>
                <w:szCs w:val="32"/>
                <w:lang w:val="zh-CN"/>
              </w:rPr>
              <w:t>中枢神经系统的影响（参见【注意事项】）</w:t>
            </w:r>
          </w:p>
          <w:p w:rsidR="005027B0" w:rsidRPr="00A11CA8" w:rsidRDefault="005027B0" w:rsidP="00191770">
            <w:pPr>
              <w:spacing w:line="360" w:lineRule="auto"/>
              <w:rPr>
                <w:rFonts w:eastAsia="仿宋_GB2312"/>
                <w:color w:val="000000"/>
                <w:sz w:val="32"/>
                <w:szCs w:val="32"/>
                <w:lang w:val="zh-CN"/>
              </w:rPr>
            </w:pPr>
            <w:r w:rsidRPr="00A11CA8">
              <w:rPr>
                <w:rFonts w:eastAsia="仿宋_GB2312" w:hint="eastAsia"/>
                <w:color w:val="000000"/>
                <w:sz w:val="32"/>
                <w:szCs w:val="32"/>
                <w:lang w:val="zh-CN"/>
              </w:rPr>
              <w:t>当发生这些严重不良反应（参见【注意事项】），应立即停用</w:t>
            </w:r>
            <w:r w:rsidRPr="00A11CA8">
              <w:rPr>
                <w:rFonts w:eastAsia="仿宋_GB2312"/>
                <w:color w:val="000000"/>
                <w:sz w:val="32"/>
                <w:szCs w:val="32"/>
                <w:lang w:val="zh-CN"/>
              </w:rPr>
              <w:t>XXXX</w:t>
            </w:r>
            <w:r w:rsidRPr="00A11CA8">
              <w:rPr>
                <w:rFonts w:eastAsia="仿宋_GB2312" w:hint="eastAsia"/>
                <w:color w:val="000000"/>
                <w:sz w:val="32"/>
                <w:szCs w:val="32"/>
                <w:lang w:val="zh-CN"/>
              </w:rPr>
              <w:t>并避免使用氟喹诺酮类药品。</w:t>
            </w:r>
          </w:p>
          <w:p w:rsidR="005027B0" w:rsidRPr="00A11CA8" w:rsidRDefault="005027B0" w:rsidP="00191770">
            <w:pPr>
              <w:pStyle w:val="a5"/>
              <w:widowControl w:val="0"/>
              <w:numPr>
                <w:ilvl w:val="0"/>
                <w:numId w:val="1"/>
              </w:numPr>
              <w:spacing w:line="360" w:lineRule="auto"/>
              <w:ind w:firstLineChars="0"/>
              <w:contextualSpacing/>
              <w:jc w:val="both"/>
              <w:rPr>
                <w:rFonts w:ascii="Times New Roman" w:eastAsia="仿宋_GB2312" w:hAnsi="Times New Roman" w:cs="Times New Roman"/>
                <w:color w:val="000000"/>
                <w:sz w:val="32"/>
                <w:szCs w:val="32"/>
                <w:lang w:val="zh-CN"/>
              </w:rPr>
            </w:pPr>
            <w:r w:rsidRPr="00A11CA8">
              <w:rPr>
                <w:rFonts w:ascii="Times New Roman" w:eastAsia="仿宋_GB2312" w:hAnsi="Times New Roman" w:cs="Times New Roman" w:hint="eastAsia"/>
                <w:color w:val="000000"/>
                <w:sz w:val="32"/>
                <w:szCs w:val="32"/>
                <w:lang w:val="zh-CN"/>
              </w:rPr>
              <w:t>氟喹诺酮类药品可能会加剧重症肌无力患者的肌无力症状。已知有重症肌无力病史的患者应避免使用</w:t>
            </w:r>
            <w:r w:rsidRPr="00A11CA8">
              <w:rPr>
                <w:rFonts w:ascii="Times New Roman" w:eastAsia="仿宋_GB2312" w:hAnsi="Times New Roman" w:cs="Times New Roman"/>
                <w:color w:val="000000"/>
                <w:sz w:val="32"/>
                <w:szCs w:val="32"/>
                <w:lang w:val="zh-CN"/>
              </w:rPr>
              <w:t>XXXX</w:t>
            </w:r>
            <w:r w:rsidRPr="00A11CA8">
              <w:rPr>
                <w:rFonts w:ascii="Times New Roman" w:eastAsia="仿宋_GB2312" w:hAnsi="Times New Roman" w:cs="Times New Roman" w:hint="eastAsia"/>
                <w:color w:val="000000"/>
                <w:sz w:val="32"/>
                <w:szCs w:val="32"/>
                <w:lang w:val="zh-CN"/>
              </w:rPr>
              <w:t>（参见【注意事项】）。</w:t>
            </w:r>
          </w:p>
          <w:p w:rsidR="005027B0" w:rsidRPr="00A11CA8" w:rsidRDefault="005027B0" w:rsidP="00191770">
            <w:pPr>
              <w:pStyle w:val="a5"/>
              <w:widowControl w:val="0"/>
              <w:numPr>
                <w:ilvl w:val="0"/>
                <w:numId w:val="1"/>
              </w:numPr>
              <w:spacing w:line="360" w:lineRule="auto"/>
              <w:ind w:firstLineChars="0"/>
              <w:contextualSpacing/>
              <w:jc w:val="both"/>
              <w:rPr>
                <w:rFonts w:ascii="Times New Roman" w:eastAsia="仿宋_GB2312" w:hAnsi="Times New Roman" w:cs="Times New Roman"/>
                <w:color w:val="000000"/>
                <w:sz w:val="32"/>
                <w:szCs w:val="32"/>
                <w:lang w:val="zh-CN"/>
              </w:rPr>
            </w:pPr>
            <w:r w:rsidRPr="00A11CA8">
              <w:rPr>
                <w:rFonts w:ascii="Times New Roman" w:eastAsia="仿宋_GB2312" w:hAnsi="Times New Roman" w:cs="Times New Roman" w:hint="eastAsia"/>
                <w:color w:val="000000"/>
                <w:sz w:val="32"/>
                <w:szCs w:val="32"/>
                <w:lang w:val="zh-CN"/>
              </w:rPr>
              <w:t>由于使用氟喹诺酮类药品（包括</w:t>
            </w:r>
            <w:r w:rsidRPr="00A11CA8">
              <w:rPr>
                <w:rFonts w:ascii="Times New Roman" w:eastAsia="仿宋_GB2312" w:hAnsi="Times New Roman" w:cs="Times New Roman"/>
                <w:color w:val="000000"/>
                <w:sz w:val="32"/>
                <w:szCs w:val="32"/>
                <w:lang w:val="zh-CN"/>
              </w:rPr>
              <w:t>XXXX</w:t>
            </w:r>
            <w:r w:rsidRPr="00A11CA8">
              <w:rPr>
                <w:rFonts w:ascii="Times New Roman" w:eastAsia="仿宋_GB2312" w:hAnsi="Times New Roman" w:cs="Times New Roman" w:hint="eastAsia"/>
                <w:color w:val="000000"/>
                <w:sz w:val="32"/>
                <w:szCs w:val="32"/>
                <w:lang w:val="zh-CN"/>
              </w:rPr>
              <w:t>）已有报道发生严重不良反应（参见【注意事项】），对于属于下列适应症的患者，应在没有其他药品治疗时方可使用</w:t>
            </w:r>
            <w:r w:rsidRPr="00A11CA8">
              <w:rPr>
                <w:rFonts w:ascii="Times New Roman" w:eastAsia="仿宋_GB2312" w:hAnsi="Times New Roman" w:cs="Times New Roman"/>
                <w:color w:val="000000"/>
                <w:sz w:val="32"/>
                <w:szCs w:val="32"/>
                <w:lang w:val="zh-CN"/>
              </w:rPr>
              <w:t>XXXX</w:t>
            </w:r>
            <w:r w:rsidRPr="00A11CA8">
              <w:rPr>
                <w:rFonts w:ascii="Times New Roman" w:eastAsia="仿宋_GB2312" w:hAnsi="Times New Roman" w:cs="Times New Roman" w:hint="eastAsia"/>
                <w:color w:val="000000"/>
                <w:sz w:val="32"/>
                <w:szCs w:val="32"/>
                <w:lang w:val="zh-CN"/>
              </w:rPr>
              <w:t>：</w:t>
            </w:r>
          </w:p>
          <w:p w:rsidR="005027B0" w:rsidRPr="00A11CA8" w:rsidRDefault="005027B0" w:rsidP="00191770">
            <w:pPr>
              <w:numPr>
                <w:ilvl w:val="1"/>
                <w:numId w:val="1"/>
              </w:numPr>
              <w:spacing w:line="360" w:lineRule="auto"/>
              <w:rPr>
                <w:rFonts w:eastAsia="仿宋_GB2312"/>
                <w:color w:val="000000"/>
                <w:sz w:val="32"/>
                <w:szCs w:val="32"/>
                <w:lang w:val="zh-CN"/>
              </w:rPr>
            </w:pPr>
            <w:bookmarkStart w:id="0" w:name="_Toc458067256"/>
            <w:r w:rsidRPr="00A11CA8">
              <w:rPr>
                <w:rFonts w:eastAsia="仿宋_GB2312" w:hint="eastAsia"/>
                <w:color w:val="000000"/>
                <w:sz w:val="32"/>
                <w:szCs w:val="32"/>
                <w:lang w:val="zh-CN"/>
              </w:rPr>
              <w:t>急性细菌性鼻窦炎（参见【适应症】和</w:t>
            </w:r>
            <w:bookmarkEnd w:id="0"/>
            <w:r w:rsidRPr="00A11CA8">
              <w:rPr>
                <w:rFonts w:eastAsia="仿宋_GB2312" w:hint="eastAsia"/>
                <w:color w:val="000000"/>
                <w:sz w:val="32"/>
                <w:szCs w:val="32"/>
                <w:lang w:val="zh-CN"/>
              </w:rPr>
              <w:t>【用法用量】）</w:t>
            </w:r>
          </w:p>
          <w:p w:rsidR="005027B0" w:rsidRPr="00A11CA8" w:rsidRDefault="005027B0" w:rsidP="00191770">
            <w:pPr>
              <w:numPr>
                <w:ilvl w:val="1"/>
                <w:numId w:val="1"/>
              </w:numPr>
              <w:spacing w:line="360" w:lineRule="auto"/>
              <w:rPr>
                <w:rFonts w:eastAsia="仿宋_GB2312"/>
                <w:color w:val="000000"/>
                <w:sz w:val="32"/>
                <w:szCs w:val="32"/>
                <w:lang w:val="zh-CN"/>
              </w:rPr>
            </w:pPr>
            <w:bookmarkStart w:id="1" w:name="_Toc458067257"/>
            <w:r w:rsidRPr="00A11CA8">
              <w:rPr>
                <w:rFonts w:eastAsia="仿宋_GB2312" w:hint="eastAsia"/>
                <w:color w:val="000000"/>
                <w:sz w:val="32"/>
                <w:szCs w:val="32"/>
                <w:lang w:val="zh-CN"/>
              </w:rPr>
              <w:t>慢性支气管炎急性发作</w:t>
            </w:r>
            <w:bookmarkEnd w:id="1"/>
            <w:r w:rsidRPr="00A11CA8">
              <w:rPr>
                <w:rFonts w:eastAsia="仿宋_GB2312" w:hint="eastAsia"/>
                <w:color w:val="000000"/>
                <w:sz w:val="32"/>
                <w:szCs w:val="32"/>
                <w:lang w:val="zh-CN"/>
              </w:rPr>
              <w:t>（参见【适应症】和【用法用量】）</w:t>
            </w:r>
          </w:p>
          <w:p w:rsidR="005027B0" w:rsidRPr="00A11CA8" w:rsidRDefault="005027B0" w:rsidP="00191770">
            <w:pPr>
              <w:numPr>
                <w:ilvl w:val="1"/>
                <w:numId w:val="1"/>
              </w:numPr>
              <w:spacing w:line="360" w:lineRule="auto"/>
              <w:rPr>
                <w:rFonts w:eastAsia="仿宋_GB2312"/>
                <w:color w:val="000000"/>
                <w:sz w:val="32"/>
                <w:szCs w:val="32"/>
                <w:lang w:val="zh-CN"/>
              </w:rPr>
            </w:pPr>
            <w:r w:rsidRPr="00A11CA8">
              <w:rPr>
                <w:rFonts w:eastAsia="仿宋_GB2312" w:hint="eastAsia"/>
                <w:color w:val="000000"/>
                <w:sz w:val="32"/>
                <w:szCs w:val="32"/>
                <w:lang w:val="zh-CN"/>
              </w:rPr>
              <w:t>单纯性尿路感染（参见【适应症】和【用法用量】）</w:t>
            </w:r>
          </w:p>
          <w:p w:rsidR="005027B0" w:rsidRPr="00A11CA8" w:rsidRDefault="005027B0" w:rsidP="00191770">
            <w:pPr>
              <w:numPr>
                <w:ilvl w:val="1"/>
                <w:numId w:val="1"/>
              </w:numPr>
              <w:spacing w:line="360" w:lineRule="auto"/>
              <w:rPr>
                <w:rFonts w:eastAsia="仿宋_GB2312"/>
                <w:color w:val="000000"/>
                <w:sz w:val="32"/>
                <w:szCs w:val="32"/>
                <w:lang w:val="zh-CN"/>
              </w:rPr>
            </w:pPr>
            <w:r w:rsidRPr="00A11CA8">
              <w:rPr>
                <w:rFonts w:eastAsia="仿宋_GB2312" w:hint="eastAsia"/>
                <w:color w:val="000000"/>
                <w:sz w:val="32"/>
                <w:szCs w:val="32"/>
                <w:lang w:val="zh-CN"/>
              </w:rPr>
              <w:t>急性非复杂性膀胱炎（参见【适应症】和【用法用量】）</w:t>
            </w:r>
          </w:p>
        </w:tc>
      </w:tr>
    </w:tbl>
    <w:p w:rsidR="005027B0" w:rsidRPr="00A11CA8" w:rsidRDefault="005027B0" w:rsidP="005027B0">
      <w:pPr>
        <w:ind w:leftChars="200" w:left="1060" w:hangingChars="200" w:hanging="640"/>
        <w:jc w:val="left"/>
        <w:rPr>
          <w:rFonts w:eastAsia="仿宋_GB2312"/>
          <w:sz w:val="32"/>
          <w:szCs w:val="32"/>
        </w:rPr>
      </w:pPr>
      <w:r w:rsidRPr="00A11CA8">
        <w:rPr>
          <w:rFonts w:eastAsia="仿宋_GB2312" w:hint="eastAsia"/>
          <w:sz w:val="32"/>
          <w:szCs w:val="32"/>
        </w:rPr>
        <w:lastRenderedPageBreak/>
        <w:t>注：</w:t>
      </w:r>
      <w:r w:rsidRPr="00A11CA8">
        <w:rPr>
          <w:rFonts w:eastAsia="仿宋_GB2312"/>
          <w:sz w:val="32"/>
          <w:szCs w:val="32"/>
        </w:rPr>
        <w:t>1.</w:t>
      </w:r>
      <w:r w:rsidRPr="00A11CA8">
        <w:rPr>
          <w:rFonts w:eastAsia="仿宋_GB2312" w:hint="eastAsia"/>
          <w:sz w:val="32"/>
          <w:szCs w:val="32"/>
        </w:rPr>
        <w:t>对于上述的适应症，根据药品说明书仅列出批准的相关适应症。</w:t>
      </w:r>
    </w:p>
    <w:p w:rsidR="005027B0" w:rsidRPr="00A11CA8" w:rsidRDefault="005027B0" w:rsidP="005027B0">
      <w:pPr>
        <w:ind w:leftChars="500" w:left="1690" w:hangingChars="200" w:hanging="640"/>
        <w:jc w:val="left"/>
        <w:rPr>
          <w:rFonts w:eastAsia="仿宋_GB2312"/>
          <w:sz w:val="32"/>
          <w:szCs w:val="32"/>
        </w:rPr>
      </w:pPr>
      <w:r w:rsidRPr="00A11CA8">
        <w:rPr>
          <w:rFonts w:eastAsia="仿宋_GB2312"/>
          <w:sz w:val="32"/>
          <w:szCs w:val="32"/>
        </w:rPr>
        <w:t>2.</w:t>
      </w:r>
      <w:r>
        <w:rPr>
          <w:rFonts w:eastAsia="仿宋_GB2312" w:hint="eastAsia"/>
          <w:sz w:val="32"/>
          <w:szCs w:val="32"/>
        </w:rPr>
        <w:t>“</w:t>
      </w:r>
      <w:r>
        <w:rPr>
          <w:rFonts w:eastAsia="仿宋_GB2312" w:hint="eastAsia"/>
          <w:sz w:val="32"/>
          <w:szCs w:val="32"/>
        </w:rPr>
        <w:t>XXXX</w:t>
      </w:r>
      <w:r>
        <w:rPr>
          <w:rFonts w:eastAsia="仿宋_GB2312"/>
          <w:sz w:val="32"/>
          <w:szCs w:val="32"/>
        </w:rPr>
        <w:t>”</w:t>
      </w:r>
      <w:r w:rsidRPr="00A11CA8">
        <w:rPr>
          <w:rFonts w:eastAsia="仿宋_GB2312" w:hint="eastAsia"/>
          <w:sz w:val="32"/>
          <w:szCs w:val="32"/>
        </w:rPr>
        <w:t>为对应药品通用名称，下同。</w:t>
      </w:r>
    </w:p>
    <w:p w:rsidR="005027B0" w:rsidRPr="00806EDA" w:rsidRDefault="005027B0" w:rsidP="005027B0">
      <w:pPr>
        <w:spacing w:line="600" w:lineRule="exact"/>
        <w:ind w:firstLineChars="200" w:firstLine="640"/>
        <w:rPr>
          <w:rFonts w:ascii="黑体" w:eastAsia="黑体" w:hAnsi="黑体"/>
          <w:sz w:val="32"/>
          <w:szCs w:val="32"/>
        </w:rPr>
      </w:pPr>
      <w:r w:rsidRPr="00806EDA">
        <w:rPr>
          <w:rFonts w:ascii="黑体" w:eastAsia="黑体" w:hAnsi="黑体" w:hint="eastAsia"/>
          <w:sz w:val="32"/>
          <w:szCs w:val="32"/>
        </w:rPr>
        <w:lastRenderedPageBreak/>
        <w:t>三、【适应症】项增加内容</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如已批准药品说明书【适应症】含“急性细菌性鼻窦炎”、“慢性支气管炎急性发作”“单纯性尿路感染”“急性非复杂性膀胱炎”，需在相应的适应症后分别增加限制使用的提示，具体内容为：“由于使用氟喹诺酮类药物（包括</w:t>
      </w:r>
      <w:r w:rsidRPr="00A11CA8">
        <w:rPr>
          <w:rFonts w:eastAsia="仿宋_GB2312"/>
          <w:sz w:val="32"/>
          <w:szCs w:val="32"/>
        </w:rPr>
        <w:t>XXXX</w:t>
      </w:r>
      <w:r w:rsidRPr="00A11CA8">
        <w:rPr>
          <w:rFonts w:eastAsia="仿宋_GB2312" w:hint="eastAsia"/>
          <w:sz w:val="32"/>
          <w:szCs w:val="32"/>
        </w:rPr>
        <w:t>）已有报道发生严重不良反应，且对于一些患者，急性细菌性鼻窦炎</w:t>
      </w:r>
      <w:r w:rsidRPr="00A11CA8">
        <w:rPr>
          <w:rFonts w:eastAsia="仿宋_GB2312"/>
          <w:sz w:val="32"/>
          <w:szCs w:val="32"/>
        </w:rPr>
        <w:t>/</w:t>
      </w:r>
      <w:r w:rsidRPr="00A11CA8">
        <w:rPr>
          <w:rFonts w:eastAsia="仿宋_GB2312" w:hint="eastAsia"/>
          <w:sz w:val="32"/>
          <w:szCs w:val="32"/>
        </w:rPr>
        <w:t>慢性支气管炎急性发作</w:t>
      </w:r>
      <w:r w:rsidRPr="00A11CA8">
        <w:rPr>
          <w:rFonts w:eastAsia="仿宋_GB2312"/>
          <w:sz w:val="32"/>
          <w:szCs w:val="32"/>
        </w:rPr>
        <w:t>/</w:t>
      </w:r>
      <w:r w:rsidRPr="00A11CA8">
        <w:rPr>
          <w:rFonts w:eastAsia="仿宋_GB2312" w:hint="eastAsia"/>
          <w:sz w:val="32"/>
          <w:szCs w:val="32"/>
        </w:rPr>
        <w:t>单纯性尿路感染</w:t>
      </w:r>
      <w:r w:rsidRPr="00A11CA8">
        <w:rPr>
          <w:rFonts w:eastAsia="仿宋_GB2312"/>
          <w:sz w:val="32"/>
          <w:szCs w:val="32"/>
        </w:rPr>
        <w:t>/</w:t>
      </w:r>
      <w:r w:rsidRPr="00A11CA8">
        <w:rPr>
          <w:rFonts w:eastAsia="仿宋_GB2312" w:hint="eastAsia"/>
          <w:sz w:val="32"/>
          <w:szCs w:val="32"/>
        </w:rPr>
        <w:t>急性非复杂性膀胱炎有自限性，应在没有其他药物治疗时方可使用</w:t>
      </w:r>
      <w:r w:rsidRPr="00A11CA8">
        <w:rPr>
          <w:rFonts w:eastAsia="仿宋_GB2312"/>
          <w:sz w:val="32"/>
          <w:szCs w:val="32"/>
        </w:rPr>
        <w:t>XXXX</w:t>
      </w:r>
      <w:r w:rsidRPr="00A11CA8">
        <w:rPr>
          <w:rFonts w:eastAsia="仿宋_GB2312" w:hint="eastAsia"/>
          <w:sz w:val="32"/>
          <w:szCs w:val="32"/>
        </w:rPr>
        <w:t>。”</w:t>
      </w:r>
    </w:p>
    <w:p w:rsidR="005027B0" w:rsidRPr="00A11CA8" w:rsidRDefault="005027B0" w:rsidP="005027B0">
      <w:pPr>
        <w:spacing w:line="600" w:lineRule="exact"/>
        <w:ind w:firstLineChars="200" w:firstLine="640"/>
        <w:rPr>
          <w:rFonts w:ascii="黑体" w:eastAsia="黑体" w:hAnsi="黑体"/>
          <w:sz w:val="32"/>
          <w:szCs w:val="32"/>
        </w:rPr>
      </w:pPr>
      <w:r w:rsidRPr="00806EDA">
        <w:rPr>
          <w:rFonts w:ascii="黑体" w:eastAsia="黑体" w:hAnsi="黑体" w:hint="eastAsia"/>
          <w:sz w:val="32"/>
          <w:szCs w:val="32"/>
        </w:rPr>
        <w:t>四、【不良反应】项应增加以下内容</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hint="eastAsia"/>
          <w:b/>
          <w:sz w:val="32"/>
          <w:szCs w:val="32"/>
        </w:rPr>
        <w:t>严重和其他重要的不良反应</w:t>
      </w:r>
    </w:p>
    <w:p w:rsidR="005027B0" w:rsidRPr="00A11CA8" w:rsidRDefault="005027B0" w:rsidP="005027B0">
      <w:pPr>
        <w:numPr>
          <w:ilvl w:val="0"/>
          <w:numId w:val="2"/>
        </w:numPr>
        <w:spacing w:line="600" w:lineRule="exact"/>
        <w:ind w:left="0" w:firstLineChars="200" w:firstLine="640"/>
        <w:rPr>
          <w:rFonts w:eastAsia="仿宋_GB2312"/>
          <w:sz w:val="32"/>
          <w:szCs w:val="32"/>
        </w:rPr>
      </w:pPr>
      <w:r w:rsidRPr="00A11CA8">
        <w:rPr>
          <w:rFonts w:eastAsia="仿宋_GB2312" w:hint="eastAsia"/>
          <w:sz w:val="32"/>
          <w:szCs w:val="32"/>
        </w:rPr>
        <w:t>致残和潜在的不可逆转的严重不良反应，包括肌腱炎和肌腱断裂，周围神经病变，中枢神经系统的影响</w:t>
      </w:r>
    </w:p>
    <w:p w:rsidR="005027B0" w:rsidRPr="00A11CA8" w:rsidRDefault="005027B0" w:rsidP="005027B0">
      <w:pPr>
        <w:numPr>
          <w:ilvl w:val="0"/>
          <w:numId w:val="2"/>
        </w:numPr>
        <w:spacing w:line="600" w:lineRule="exact"/>
        <w:ind w:left="0" w:firstLineChars="200" w:firstLine="640"/>
        <w:rPr>
          <w:rFonts w:eastAsia="仿宋_GB2312"/>
          <w:sz w:val="32"/>
          <w:szCs w:val="32"/>
        </w:rPr>
      </w:pPr>
      <w:r w:rsidRPr="00A11CA8">
        <w:rPr>
          <w:rFonts w:eastAsia="仿宋_GB2312" w:hint="eastAsia"/>
          <w:sz w:val="32"/>
          <w:szCs w:val="32"/>
        </w:rPr>
        <w:t>肌腱病和肌腱断裂</w:t>
      </w:r>
    </w:p>
    <w:p w:rsidR="005027B0" w:rsidRPr="00A11CA8" w:rsidRDefault="005027B0" w:rsidP="005027B0">
      <w:pPr>
        <w:numPr>
          <w:ilvl w:val="0"/>
          <w:numId w:val="2"/>
        </w:numPr>
        <w:spacing w:line="600" w:lineRule="exact"/>
        <w:ind w:left="0" w:firstLineChars="200" w:firstLine="640"/>
        <w:rPr>
          <w:rFonts w:eastAsia="仿宋_GB2312"/>
          <w:sz w:val="32"/>
          <w:szCs w:val="32"/>
        </w:rPr>
      </w:pPr>
      <w:r w:rsidRPr="00A11CA8">
        <w:rPr>
          <w:rFonts w:eastAsia="仿宋_GB2312"/>
          <w:sz w:val="32"/>
          <w:szCs w:val="32"/>
        </w:rPr>
        <w:t>QT</w:t>
      </w:r>
      <w:r w:rsidRPr="00A11CA8">
        <w:rPr>
          <w:rFonts w:eastAsia="仿宋_GB2312" w:hint="eastAsia"/>
          <w:sz w:val="32"/>
          <w:szCs w:val="32"/>
        </w:rPr>
        <w:t>间期延长</w:t>
      </w:r>
    </w:p>
    <w:p w:rsidR="005027B0" w:rsidRPr="00A11CA8" w:rsidRDefault="005027B0" w:rsidP="005027B0">
      <w:pPr>
        <w:numPr>
          <w:ilvl w:val="0"/>
          <w:numId w:val="2"/>
        </w:numPr>
        <w:spacing w:line="600" w:lineRule="exact"/>
        <w:ind w:left="0" w:firstLineChars="200" w:firstLine="640"/>
        <w:rPr>
          <w:rFonts w:eastAsia="仿宋_GB2312"/>
          <w:sz w:val="32"/>
          <w:szCs w:val="32"/>
        </w:rPr>
      </w:pPr>
      <w:r w:rsidRPr="00A11CA8">
        <w:rPr>
          <w:rFonts w:eastAsia="仿宋_GB2312" w:hint="eastAsia"/>
          <w:sz w:val="32"/>
          <w:szCs w:val="32"/>
        </w:rPr>
        <w:t>过敏反应</w:t>
      </w:r>
    </w:p>
    <w:p w:rsidR="005027B0" w:rsidRPr="00A11CA8" w:rsidRDefault="005027B0" w:rsidP="005027B0">
      <w:pPr>
        <w:numPr>
          <w:ilvl w:val="0"/>
          <w:numId w:val="2"/>
        </w:numPr>
        <w:spacing w:line="600" w:lineRule="exact"/>
        <w:ind w:left="0" w:firstLineChars="200" w:firstLine="640"/>
        <w:rPr>
          <w:rFonts w:eastAsia="仿宋_GB2312"/>
          <w:sz w:val="32"/>
          <w:szCs w:val="32"/>
        </w:rPr>
      </w:pPr>
      <w:r w:rsidRPr="00A11CA8">
        <w:rPr>
          <w:rFonts w:eastAsia="仿宋_GB2312" w:hint="eastAsia"/>
          <w:sz w:val="32"/>
          <w:szCs w:val="32"/>
        </w:rPr>
        <w:t>其他严重并且有时致命的反应</w:t>
      </w:r>
    </w:p>
    <w:p w:rsidR="005027B0" w:rsidRPr="00A11CA8" w:rsidRDefault="005027B0" w:rsidP="005027B0">
      <w:pPr>
        <w:numPr>
          <w:ilvl w:val="0"/>
          <w:numId w:val="2"/>
        </w:numPr>
        <w:spacing w:line="600" w:lineRule="exact"/>
        <w:ind w:left="0" w:firstLineChars="200" w:firstLine="640"/>
        <w:rPr>
          <w:rFonts w:eastAsia="仿宋_GB2312"/>
          <w:sz w:val="32"/>
          <w:szCs w:val="32"/>
        </w:rPr>
      </w:pPr>
      <w:r w:rsidRPr="00A11CA8">
        <w:rPr>
          <w:rFonts w:eastAsia="仿宋_GB2312" w:hint="eastAsia"/>
          <w:sz w:val="32"/>
          <w:szCs w:val="32"/>
        </w:rPr>
        <w:t>中枢神经系统的影响</w:t>
      </w:r>
    </w:p>
    <w:p w:rsidR="005027B0" w:rsidRPr="00A11CA8" w:rsidRDefault="005027B0" w:rsidP="005027B0">
      <w:pPr>
        <w:numPr>
          <w:ilvl w:val="0"/>
          <w:numId w:val="2"/>
        </w:numPr>
        <w:spacing w:line="600" w:lineRule="exact"/>
        <w:ind w:left="0" w:firstLineChars="200" w:firstLine="640"/>
        <w:rPr>
          <w:rFonts w:eastAsia="仿宋_GB2312"/>
          <w:sz w:val="32"/>
          <w:szCs w:val="32"/>
        </w:rPr>
      </w:pPr>
      <w:r w:rsidRPr="00A11CA8">
        <w:rPr>
          <w:rFonts w:eastAsia="仿宋_GB2312" w:hint="eastAsia"/>
          <w:sz w:val="32"/>
          <w:szCs w:val="32"/>
        </w:rPr>
        <w:t>艰难梭菌相关性腹泻</w:t>
      </w:r>
    </w:p>
    <w:p w:rsidR="005027B0" w:rsidRPr="00A11CA8" w:rsidRDefault="005027B0" w:rsidP="005027B0">
      <w:pPr>
        <w:numPr>
          <w:ilvl w:val="0"/>
          <w:numId w:val="2"/>
        </w:numPr>
        <w:spacing w:line="600" w:lineRule="exact"/>
        <w:ind w:left="0" w:firstLineChars="200" w:firstLine="640"/>
        <w:rPr>
          <w:rFonts w:eastAsia="仿宋_GB2312"/>
          <w:sz w:val="32"/>
          <w:szCs w:val="32"/>
        </w:rPr>
      </w:pPr>
      <w:r w:rsidRPr="00A11CA8">
        <w:rPr>
          <w:rFonts w:eastAsia="仿宋_GB2312" w:hint="eastAsia"/>
          <w:sz w:val="32"/>
          <w:szCs w:val="32"/>
        </w:rPr>
        <w:t>周围神经病变</w:t>
      </w:r>
    </w:p>
    <w:p w:rsidR="005027B0" w:rsidRPr="00A11CA8" w:rsidRDefault="005027B0" w:rsidP="005027B0">
      <w:pPr>
        <w:numPr>
          <w:ilvl w:val="0"/>
          <w:numId w:val="2"/>
        </w:numPr>
        <w:spacing w:line="600" w:lineRule="exact"/>
        <w:ind w:left="0" w:firstLineChars="200" w:firstLine="640"/>
        <w:rPr>
          <w:rFonts w:eastAsia="仿宋_GB2312"/>
          <w:sz w:val="32"/>
          <w:szCs w:val="32"/>
        </w:rPr>
      </w:pPr>
      <w:r w:rsidRPr="00A11CA8">
        <w:rPr>
          <w:rFonts w:eastAsia="仿宋_GB2312" w:hint="eastAsia"/>
          <w:sz w:val="32"/>
          <w:szCs w:val="32"/>
        </w:rPr>
        <w:t>对血糖的干扰</w:t>
      </w:r>
    </w:p>
    <w:p w:rsidR="005027B0" w:rsidRPr="00A11CA8" w:rsidRDefault="005027B0" w:rsidP="005027B0">
      <w:pPr>
        <w:numPr>
          <w:ilvl w:val="0"/>
          <w:numId w:val="2"/>
        </w:numPr>
        <w:spacing w:line="600" w:lineRule="exact"/>
        <w:ind w:left="0" w:firstLineChars="200" w:firstLine="640"/>
        <w:rPr>
          <w:rFonts w:eastAsia="仿宋_GB2312"/>
          <w:sz w:val="32"/>
          <w:szCs w:val="32"/>
        </w:rPr>
      </w:pPr>
      <w:r w:rsidRPr="00A11CA8">
        <w:rPr>
          <w:rFonts w:eastAsia="仿宋_GB2312" w:hint="eastAsia"/>
          <w:sz w:val="32"/>
          <w:szCs w:val="32"/>
        </w:rPr>
        <w:t>光敏感性</w:t>
      </w:r>
      <w:r w:rsidRPr="00A11CA8">
        <w:rPr>
          <w:rFonts w:eastAsia="仿宋_GB2312"/>
          <w:sz w:val="32"/>
          <w:szCs w:val="32"/>
        </w:rPr>
        <w:t>/</w:t>
      </w:r>
      <w:r w:rsidRPr="00A11CA8">
        <w:rPr>
          <w:rFonts w:eastAsia="仿宋_GB2312" w:hint="eastAsia"/>
          <w:sz w:val="32"/>
          <w:szCs w:val="32"/>
        </w:rPr>
        <w:t>光毒性</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lastRenderedPageBreak/>
        <w:t>在【注意事项】下对以上不良反应进行了详细说明。</w:t>
      </w:r>
    </w:p>
    <w:p w:rsidR="005027B0" w:rsidRPr="00A11CA8" w:rsidRDefault="005027B0" w:rsidP="005027B0">
      <w:pPr>
        <w:spacing w:line="600" w:lineRule="exact"/>
        <w:ind w:firstLineChars="200" w:firstLine="643"/>
        <w:rPr>
          <w:rFonts w:eastAsia="仿宋_GB2312"/>
          <w:sz w:val="32"/>
          <w:szCs w:val="32"/>
        </w:rPr>
      </w:pPr>
      <w:r w:rsidRPr="00A11CA8">
        <w:rPr>
          <w:rFonts w:eastAsia="仿宋_GB2312" w:hint="eastAsia"/>
          <w:b/>
          <w:sz w:val="32"/>
          <w:szCs w:val="32"/>
        </w:rPr>
        <w:t>心血管系统：</w:t>
      </w:r>
      <w:r w:rsidRPr="00A11CA8">
        <w:rPr>
          <w:rFonts w:eastAsia="仿宋_GB2312"/>
          <w:sz w:val="32"/>
          <w:szCs w:val="32"/>
        </w:rPr>
        <w:t>QT</w:t>
      </w:r>
      <w:r w:rsidRPr="00A11CA8">
        <w:rPr>
          <w:rFonts w:eastAsia="仿宋_GB2312" w:hint="eastAsia"/>
          <w:sz w:val="32"/>
          <w:szCs w:val="32"/>
        </w:rPr>
        <w:t>间期延长、尖端扭转型室性心动过速、室性心律失常</w:t>
      </w:r>
    </w:p>
    <w:p w:rsidR="005027B0" w:rsidRPr="00A11CA8" w:rsidRDefault="005027B0" w:rsidP="005027B0">
      <w:pPr>
        <w:spacing w:line="600" w:lineRule="exact"/>
        <w:ind w:firstLineChars="200" w:firstLine="643"/>
        <w:rPr>
          <w:rFonts w:eastAsia="仿宋_GB2312"/>
          <w:sz w:val="32"/>
          <w:szCs w:val="32"/>
        </w:rPr>
      </w:pPr>
      <w:r w:rsidRPr="00A11CA8">
        <w:rPr>
          <w:rFonts w:eastAsia="仿宋_GB2312" w:hint="eastAsia"/>
          <w:b/>
          <w:sz w:val="32"/>
          <w:szCs w:val="32"/>
        </w:rPr>
        <w:t>中枢神经系统：</w:t>
      </w:r>
      <w:r w:rsidRPr="00A11CA8">
        <w:rPr>
          <w:rFonts w:eastAsia="仿宋_GB2312" w:hint="eastAsia"/>
          <w:sz w:val="32"/>
          <w:szCs w:val="32"/>
        </w:rPr>
        <w:t>惊厥、中毒性精神病、震颤、躁动、焦虑、头晕、意识模糊、幻觉、妄想、抑郁、恶梦、失眠、癫痫发作、极少数情况可导致患者产生自杀的念头或行动</w:t>
      </w:r>
    </w:p>
    <w:p w:rsidR="005027B0" w:rsidRPr="00A11CA8" w:rsidRDefault="005027B0" w:rsidP="005027B0">
      <w:pPr>
        <w:spacing w:line="600" w:lineRule="exact"/>
        <w:ind w:firstLineChars="200" w:firstLine="643"/>
        <w:rPr>
          <w:rFonts w:eastAsia="仿宋_GB2312"/>
          <w:sz w:val="32"/>
          <w:szCs w:val="32"/>
        </w:rPr>
      </w:pPr>
      <w:r w:rsidRPr="00A11CA8">
        <w:rPr>
          <w:rFonts w:eastAsia="仿宋_GB2312" w:hint="eastAsia"/>
          <w:b/>
          <w:sz w:val="32"/>
          <w:szCs w:val="32"/>
        </w:rPr>
        <w:t>周围神经病变：</w:t>
      </w:r>
      <w:r w:rsidRPr="00A11CA8">
        <w:rPr>
          <w:rFonts w:eastAsia="仿宋_GB2312" w:hint="eastAsia"/>
          <w:sz w:val="32"/>
          <w:szCs w:val="32"/>
        </w:rPr>
        <w:t>感觉错乱、感觉迟钝、触物痛感、疼痛、烧灼感、麻刺感、麻木、无力，或轻触觉、痛觉、温度觉、位置觉和振动觉异常、多发性神经炎</w:t>
      </w:r>
    </w:p>
    <w:p w:rsidR="005027B0" w:rsidRPr="00A11CA8" w:rsidRDefault="005027B0" w:rsidP="005027B0">
      <w:pPr>
        <w:spacing w:line="600" w:lineRule="exact"/>
        <w:ind w:firstLineChars="200" w:firstLine="643"/>
        <w:rPr>
          <w:rFonts w:eastAsia="仿宋_GB2312"/>
          <w:sz w:val="32"/>
          <w:szCs w:val="32"/>
        </w:rPr>
      </w:pPr>
      <w:r w:rsidRPr="00A11CA8">
        <w:rPr>
          <w:rFonts w:eastAsia="仿宋_GB2312" w:hint="eastAsia"/>
          <w:b/>
          <w:sz w:val="32"/>
          <w:szCs w:val="32"/>
        </w:rPr>
        <w:t>骨骼肌肉系统：</w:t>
      </w:r>
      <w:r w:rsidRPr="00A11CA8">
        <w:rPr>
          <w:rFonts w:eastAsia="仿宋_GB2312" w:hint="eastAsia"/>
          <w:sz w:val="32"/>
          <w:szCs w:val="32"/>
        </w:rPr>
        <w:t>关节痛、肌痛、肌无力、张力亢进肌腱炎、肌腱断裂、重症肌无力恶化</w:t>
      </w:r>
    </w:p>
    <w:p w:rsidR="005027B0" w:rsidRPr="00A11CA8" w:rsidRDefault="005027B0" w:rsidP="005027B0">
      <w:pPr>
        <w:spacing w:line="600" w:lineRule="exact"/>
        <w:ind w:firstLineChars="200" w:firstLine="643"/>
        <w:rPr>
          <w:rFonts w:eastAsia="仿宋_GB2312"/>
          <w:sz w:val="32"/>
          <w:szCs w:val="32"/>
        </w:rPr>
      </w:pPr>
      <w:r w:rsidRPr="00A11CA8">
        <w:rPr>
          <w:rFonts w:eastAsia="仿宋_GB2312" w:hint="eastAsia"/>
          <w:b/>
          <w:sz w:val="32"/>
          <w:szCs w:val="32"/>
        </w:rPr>
        <w:t>超敏反应：</w:t>
      </w:r>
      <w:r w:rsidRPr="00A11CA8">
        <w:rPr>
          <w:rFonts w:eastAsia="仿宋_GB2312" w:hint="eastAsia"/>
          <w:sz w:val="32"/>
          <w:szCs w:val="32"/>
        </w:rPr>
        <w:t>荨麻疹、瘙痒及其他严重皮肤反应（如中毒性表皮坏死松解症、多形性红斑）、呼吸困难、血管神经性水肿（包括舌、喉、咽或面部水肿</w:t>
      </w:r>
      <w:r w:rsidRPr="00A11CA8">
        <w:rPr>
          <w:rFonts w:eastAsia="仿宋_GB2312"/>
          <w:sz w:val="32"/>
          <w:szCs w:val="32"/>
        </w:rPr>
        <w:t>/</w:t>
      </w:r>
      <w:r w:rsidRPr="00A11CA8">
        <w:rPr>
          <w:rFonts w:eastAsia="仿宋_GB2312" w:hint="eastAsia"/>
          <w:sz w:val="32"/>
          <w:szCs w:val="32"/>
        </w:rPr>
        <w:t>肿胀）、心血管性虚脱、低血压、意识丧失、气道阻塞（包括支气管痉挛、气促及急性呼吸窘迫）、过敏性肺炎、过敏性休克</w:t>
      </w:r>
    </w:p>
    <w:p w:rsidR="005027B0" w:rsidRPr="00A11CA8" w:rsidRDefault="005027B0" w:rsidP="005027B0">
      <w:pPr>
        <w:spacing w:line="600" w:lineRule="exact"/>
        <w:ind w:firstLineChars="200" w:firstLine="643"/>
        <w:rPr>
          <w:rFonts w:eastAsia="仿宋_GB2312"/>
          <w:sz w:val="32"/>
          <w:szCs w:val="32"/>
        </w:rPr>
      </w:pPr>
      <w:r w:rsidRPr="00A11CA8">
        <w:rPr>
          <w:rFonts w:eastAsia="仿宋_GB2312" w:hint="eastAsia"/>
          <w:b/>
          <w:sz w:val="32"/>
          <w:szCs w:val="32"/>
        </w:rPr>
        <w:t>肝胆系统：</w:t>
      </w:r>
      <w:r w:rsidRPr="00A11CA8">
        <w:rPr>
          <w:rFonts w:eastAsia="仿宋_GB2312" w:hint="eastAsia"/>
          <w:sz w:val="32"/>
          <w:szCs w:val="32"/>
        </w:rPr>
        <w:t>肝炎、黄疸、急性肝坏死或肝衰竭</w:t>
      </w:r>
    </w:p>
    <w:p w:rsidR="005027B0" w:rsidRPr="00A11CA8" w:rsidRDefault="005027B0" w:rsidP="005027B0">
      <w:pPr>
        <w:spacing w:line="600" w:lineRule="exact"/>
        <w:ind w:firstLineChars="200" w:firstLine="643"/>
        <w:rPr>
          <w:rFonts w:eastAsia="仿宋_GB2312"/>
          <w:sz w:val="32"/>
          <w:szCs w:val="32"/>
        </w:rPr>
      </w:pPr>
      <w:r w:rsidRPr="00A11CA8">
        <w:rPr>
          <w:rFonts w:eastAsia="仿宋_GB2312" w:hint="eastAsia"/>
          <w:b/>
          <w:sz w:val="32"/>
          <w:szCs w:val="32"/>
        </w:rPr>
        <w:t>泌尿系统：</w:t>
      </w:r>
      <w:r w:rsidRPr="00A11CA8">
        <w:rPr>
          <w:rFonts w:eastAsia="仿宋_GB2312" w:hint="eastAsia"/>
          <w:sz w:val="32"/>
          <w:szCs w:val="32"/>
        </w:rPr>
        <w:t>急性肾功能不全或肾衰</w:t>
      </w:r>
    </w:p>
    <w:p w:rsidR="005027B0" w:rsidRPr="00A11CA8" w:rsidRDefault="005027B0" w:rsidP="005027B0">
      <w:pPr>
        <w:spacing w:line="600" w:lineRule="exact"/>
        <w:ind w:firstLineChars="200" w:firstLine="643"/>
        <w:rPr>
          <w:rFonts w:eastAsia="仿宋_GB2312"/>
          <w:sz w:val="32"/>
          <w:szCs w:val="32"/>
        </w:rPr>
      </w:pPr>
      <w:r w:rsidRPr="00A11CA8">
        <w:rPr>
          <w:rFonts w:eastAsia="仿宋_GB2312" w:hint="eastAsia"/>
          <w:b/>
          <w:sz w:val="32"/>
          <w:szCs w:val="32"/>
        </w:rPr>
        <w:t>血液系统：</w:t>
      </w:r>
      <w:r w:rsidRPr="00A11CA8">
        <w:rPr>
          <w:rFonts w:eastAsia="仿宋_GB2312" w:hint="eastAsia"/>
          <w:sz w:val="32"/>
          <w:szCs w:val="32"/>
        </w:rPr>
        <w:t>贫血，包括溶血性贫血和再生障碍性贫血、血小板减少症、包括血栓性血小板减少性紫癜、白细胞减少症、粒细胞减少症、全血细胞减少症和</w:t>
      </w:r>
      <w:r w:rsidRPr="00A11CA8">
        <w:rPr>
          <w:rFonts w:eastAsia="仿宋_GB2312"/>
          <w:sz w:val="32"/>
          <w:szCs w:val="32"/>
        </w:rPr>
        <w:t>/</w:t>
      </w:r>
      <w:r w:rsidRPr="00A11CA8">
        <w:rPr>
          <w:rFonts w:eastAsia="仿宋_GB2312" w:hint="eastAsia"/>
          <w:sz w:val="32"/>
          <w:szCs w:val="32"/>
        </w:rPr>
        <w:t>或其他血液病</w:t>
      </w:r>
    </w:p>
    <w:p w:rsidR="005027B0" w:rsidRPr="00A11CA8" w:rsidRDefault="005027B0" w:rsidP="005027B0">
      <w:pPr>
        <w:spacing w:line="600" w:lineRule="exact"/>
        <w:ind w:firstLineChars="200" w:firstLine="643"/>
        <w:rPr>
          <w:rFonts w:eastAsia="仿宋_GB2312"/>
          <w:sz w:val="32"/>
          <w:szCs w:val="32"/>
        </w:rPr>
      </w:pPr>
      <w:r w:rsidRPr="00A11CA8">
        <w:rPr>
          <w:rFonts w:eastAsia="仿宋_GB2312" w:hint="eastAsia"/>
          <w:b/>
          <w:sz w:val="32"/>
          <w:szCs w:val="32"/>
        </w:rPr>
        <w:lastRenderedPageBreak/>
        <w:t>其他：</w:t>
      </w:r>
      <w:r w:rsidRPr="00A11CA8">
        <w:rPr>
          <w:rFonts w:eastAsia="仿宋_GB2312" w:hint="eastAsia"/>
          <w:sz w:val="32"/>
          <w:szCs w:val="32"/>
        </w:rPr>
        <w:t>发烧、血管炎、血清病、难辨梭菌相关性腹泻、血糖紊乱、光敏感性</w:t>
      </w:r>
      <w:r w:rsidRPr="00A11CA8">
        <w:rPr>
          <w:rFonts w:eastAsia="仿宋_GB2312"/>
          <w:sz w:val="32"/>
          <w:szCs w:val="32"/>
        </w:rPr>
        <w:t>/</w:t>
      </w:r>
      <w:r w:rsidRPr="00A11CA8">
        <w:rPr>
          <w:rFonts w:eastAsia="仿宋_GB2312" w:hint="eastAsia"/>
          <w:sz w:val="32"/>
          <w:szCs w:val="32"/>
        </w:rPr>
        <w:t>光毒性</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iCs/>
          <w:kern w:val="0"/>
          <w:sz w:val="32"/>
          <w:szCs w:val="32"/>
        </w:rPr>
        <w:t>注：如有针对具体品种的临床试验经验和上市后监测等相关内容，请生产企业自行补充。</w:t>
      </w:r>
    </w:p>
    <w:p w:rsidR="005027B0" w:rsidRPr="00806EDA" w:rsidRDefault="005027B0" w:rsidP="005027B0">
      <w:pPr>
        <w:spacing w:line="600" w:lineRule="exact"/>
        <w:ind w:firstLineChars="200" w:firstLine="640"/>
        <w:rPr>
          <w:rFonts w:ascii="黑体" w:eastAsia="黑体" w:hAnsi="黑体"/>
          <w:sz w:val="32"/>
          <w:szCs w:val="32"/>
        </w:rPr>
      </w:pPr>
      <w:r w:rsidRPr="00806EDA">
        <w:rPr>
          <w:rFonts w:ascii="黑体" w:eastAsia="黑体" w:hAnsi="黑体"/>
          <w:sz w:val="32"/>
          <w:szCs w:val="32"/>
        </w:rPr>
        <w:t>五、【注意事项】增加以下内容：</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t>1</w:t>
      </w:r>
      <w:r>
        <w:rPr>
          <w:rFonts w:eastAsia="仿宋_GB2312" w:hint="eastAsia"/>
          <w:b/>
          <w:sz w:val="32"/>
          <w:szCs w:val="32"/>
        </w:rPr>
        <w:t>.</w:t>
      </w:r>
      <w:r w:rsidRPr="00A11CA8">
        <w:rPr>
          <w:rFonts w:eastAsia="仿宋_GB2312" w:hint="eastAsia"/>
          <w:b/>
          <w:sz w:val="32"/>
          <w:szCs w:val="32"/>
        </w:rPr>
        <w:t>致残和潜在的不可逆转的严重不良反应，包括肌腱炎和肌腱断裂，周围神经病变，中枢神经系统的影响</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使用氟喹诺酮类药品，已有报告在同一患者的身体不同器官系统同时发生致残和潜在的不可逆转的严重不良反应，通常包括：肌腱炎，肌腱断裂，关节痛，肌痛，周围神经病变和中枢神经系统反应（幻觉，焦虑，抑郁，失眠，严重头痛和错乱）。这些不良反应可发生在使用</w:t>
      </w:r>
      <w:r w:rsidRPr="00A11CA8">
        <w:rPr>
          <w:rFonts w:eastAsia="仿宋_GB2312"/>
          <w:sz w:val="32"/>
          <w:szCs w:val="32"/>
        </w:rPr>
        <w:t>XXXX</w:t>
      </w:r>
      <w:r w:rsidRPr="00A11CA8">
        <w:rPr>
          <w:rFonts w:eastAsia="仿宋_GB2312" w:hint="eastAsia"/>
          <w:sz w:val="32"/>
          <w:szCs w:val="32"/>
        </w:rPr>
        <w:t>后数小时至数周。任何年龄段的患者，之前没有相关风险因素，均有报告发生这些不良反应。</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t>2.</w:t>
      </w:r>
      <w:r w:rsidRPr="00A11CA8">
        <w:rPr>
          <w:rFonts w:eastAsia="仿宋_GB2312" w:hint="eastAsia"/>
          <w:b/>
          <w:sz w:val="32"/>
          <w:szCs w:val="32"/>
        </w:rPr>
        <w:t>肌腱病和肌腱断裂</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氟喹诺酮类药品，会使所有年龄段患者的肌腱炎和肌腱断裂的风险增加。这种不良反应最常发生在跟腱，跟腱断裂可能需要手术修复。也有报告在肩、手部、肱二头肌、拇指和其他肌腱点出现肌腱炎和肌腱断裂。肌腱炎和肌腱断裂可发生在开始使用</w:t>
      </w:r>
      <w:r w:rsidRPr="00A11CA8">
        <w:rPr>
          <w:rFonts w:eastAsia="仿宋_GB2312"/>
          <w:sz w:val="32"/>
          <w:szCs w:val="32"/>
        </w:rPr>
        <w:t>XXXX</w:t>
      </w:r>
      <w:r w:rsidRPr="00A11CA8">
        <w:rPr>
          <w:rFonts w:eastAsia="仿宋_GB2312" w:hint="eastAsia"/>
          <w:sz w:val="32"/>
          <w:szCs w:val="32"/>
        </w:rPr>
        <w:t>后数小时或数天，或结束治疗后几个月。肌腱炎和肌腱断裂可双侧发生。这种风险在</w:t>
      </w:r>
      <w:r w:rsidRPr="00A11CA8">
        <w:rPr>
          <w:rFonts w:eastAsia="仿宋_GB2312"/>
          <w:sz w:val="32"/>
          <w:szCs w:val="32"/>
        </w:rPr>
        <w:t>60</w:t>
      </w:r>
      <w:r w:rsidRPr="00A11CA8">
        <w:rPr>
          <w:rFonts w:eastAsia="仿宋_GB2312" w:hint="eastAsia"/>
          <w:sz w:val="32"/>
          <w:szCs w:val="32"/>
        </w:rPr>
        <w:t>岁以上老年患者，服用皮质类固醇药品患者及肾脏、心脏或肺移植手术的患者中进一步增加。</w:t>
      </w:r>
      <w:r w:rsidRPr="00A11CA8">
        <w:rPr>
          <w:rFonts w:eastAsia="仿宋_GB2312" w:hint="eastAsia"/>
          <w:sz w:val="32"/>
          <w:szCs w:val="32"/>
        </w:rPr>
        <w:lastRenderedPageBreak/>
        <w:t>除了年龄和使用皮质类固醇的因素外，另可独立增加肌腱断裂风险的因素包括剧烈的体力活动，肾功能衰竭以及以前的肌腱疾病，如类风湿关节炎。肌腱炎和肌腱断裂也发生在没有上述风险因素的使用氟喹诺酮类药品的患者中。肌腱断裂可发生在治疗过程中或治疗结束后；也有报告在治疗结束数月后发生肌腱断裂。在患者发生肌腱疼痛、肿胀、炎症或断裂后，应停止使用本品。在出现肌腱炎或肌腱断裂的迹象后，应建议患者休息，并与医生联系，换用非喹诺酮类药品。有肌腱疾病病史或发生过肌腱炎和肌腱断裂的患者应避免使用氟喹诺酮类药品。</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t>3.</w:t>
      </w:r>
      <w:r w:rsidRPr="00A11CA8">
        <w:rPr>
          <w:rFonts w:eastAsia="仿宋_GB2312" w:hint="eastAsia"/>
          <w:b/>
          <w:sz w:val="32"/>
          <w:szCs w:val="32"/>
        </w:rPr>
        <w:t>重症肌无力加重</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氟喹诺酮类药品，有神经肌肉阻断活性，可能加剧重症肌无力患者的肌无力症状。上市后的严重不良事件，包括死亡和需要通气支持，以及重症肌无力患者与使用氟喹诺酮类药品相关。患有重症肌无力的患者应避免使用</w:t>
      </w:r>
      <w:r w:rsidRPr="00A11CA8">
        <w:rPr>
          <w:rFonts w:eastAsia="仿宋_GB2312"/>
          <w:sz w:val="32"/>
          <w:szCs w:val="32"/>
        </w:rPr>
        <w:t>XXXX</w:t>
      </w:r>
      <w:r w:rsidRPr="00A11CA8">
        <w:rPr>
          <w:rFonts w:eastAsia="仿宋_GB2312" w:hint="eastAsia"/>
          <w:sz w:val="32"/>
          <w:szCs w:val="32"/>
        </w:rPr>
        <w:t>。</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t>4. QT</w:t>
      </w:r>
      <w:r w:rsidRPr="00A11CA8">
        <w:rPr>
          <w:rFonts w:eastAsia="仿宋_GB2312" w:hint="eastAsia"/>
          <w:b/>
          <w:sz w:val="32"/>
          <w:szCs w:val="32"/>
        </w:rPr>
        <w:t>间期延长</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某些氟喹诺酮类药品可以使心电图的</w:t>
      </w:r>
      <w:r w:rsidRPr="00A11CA8">
        <w:rPr>
          <w:rFonts w:eastAsia="仿宋_GB2312"/>
          <w:sz w:val="32"/>
          <w:szCs w:val="32"/>
        </w:rPr>
        <w:t>QT</w:t>
      </w:r>
      <w:r w:rsidRPr="00A11CA8">
        <w:rPr>
          <w:rFonts w:eastAsia="仿宋_GB2312" w:hint="eastAsia"/>
          <w:sz w:val="32"/>
          <w:szCs w:val="32"/>
        </w:rPr>
        <w:t>间期延长，少数患者可以出现心律失常。上市后监测期间自发报告接受氟喹诺酮类药品治疗的患者出现尖端扭转型室速的情况罕见。已知</w:t>
      </w:r>
      <w:r w:rsidRPr="00A11CA8">
        <w:rPr>
          <w:rFonts w:eastAsia="仿宋_GB2312"/>
          <w:sz w:val="32"/>
          <w:szCs w:val="32"/>
        </w:rPr>
        <w:t>QT</w:t>
      </w:r>
      <w:r w:rsidRPr="00A11CA8">
        <w:rPr>
          <w:rFonts w:eastAsia="仿宋_GB2312" w:hint="eastAsia"/>
          <w:sz w:val="32"/>
          <w:szCs w:val="32"/>
        </w:rPr>
        <w:t>间期延长的患者、未纠正的低血钾患者及使用</w:t>
      </w:r>
      <w:r w:rsidRPr="00A11CA8">
        <w:rPr>
          <w:rFonts w:eastAsia="仿宋_GB2312"/>
          <w:sz w:val="32"/>
          <w:szCs w:val="32"/>
        </w:rPr>
        <w:t>IA</w:t>
      </w:r>
      <w:r w:rsidRPr="00A11CA8">
        <w:rPr>
          <w:rFonts w:eastAsia="仿宋_GB2312" w:hint="eastAsia"/>
          <w:sz w:val="32"/>
          <w:szCs w:val="32"/>
        </w:rPr>
        <w:t>类（奎尼丁、普鲁卡因胺）和</w:t>
      </w:r>
      <w:r w:rsidRPr="00A11CA8">
        <w:rPr>
          <w:rFonts w:ascii="宋体" w:hAnsi="宋体" w:cs="宋体" w:hint="eastAsia"/>
          <w:sz w:val="32"/>
          <w:szCs w:val="32"/>
        </w:rPr>
        <w:t>Ⅲ</w:t>
      </w:r>
      <w:r w:rsidRPr="00A11CA8">
        <w:rPr>
          <w:rFonts w:eastAsia="仿宋_GB2312" w:hint="eastAsia"/>
          <w:sz w:val="32"/>
          <w:szCs w:val="32"/>
        </w:rPr>
        <w:t>类（胺碘酮、索他洛尔）抗心律失常药品的患者应避免使用</w:t>
      </w:r>
      <w:r w:rsidRPr="00A11CA8">
        <w:rPr>
          <w:rFonts w:eastAsia="仿宋_GB2312"/>
          <w:sz w:val="32"/>
          <w:szCs w:val="32"/>
        </w:rPr>
        <w:t>XXXX</w:t>
      </w:r>
      <w:r w:rsidRPr="00A11CA8">
        <w:rPr>
          <w:rFonts w:eastAsia="仿宋_GB2312" w:hint="eastAsia"/>
          <w:sz w:val="32"/>
          <w:szCs w:val="32"/>
        </w:rPr>
        <w:t>。老年患者更容易受药品相关的</w:t>
      </w:r>
      <w:r w:rsidRPr="00A11CA8">
        <w:rPr>
          <w:rFonts w:eastAsia="仿宋_GB2312"/>
          <w:sz w:val="32"/>
          <w:szCs w:val="32"/>
        </w:rPr>
        <w:t>QT</w:t>
      </w:r>
      <w:r w:rsidRPr="00A11CA8">
        <w:rPr>
          <w:rFonts w:eastAsia="仿宋_GB2312" w:hint="eastAsia"/>
          <w:sz w:val="32"/>
          <w:szCs w:val="32"/>
        </w:rPr>
        <w:t>间期的影响。</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lastRenderedPageBreak/>
        <w:t>5</w:t>
      </w:r>
      <w:r>
        <w:rPr>
          <w:rFonts w:eastAsia="仿宋_GB2312" w:hint="eastAsia"/>
          <w:b/>
          <w:sz w:val="32"/>
          <w:szCs w:val="32"/>
        </w:rPr>
        <w:t>.</w:t>
      </w:r>
      <w:r w:rsidRPr="00A11CA8">
        <w:rPr>
          <w:rFonts w:eastAsia="仿宋_GB2312" w:hint="eastAsia"/>
          <w:b/>
          <w:sz w:val="32"/>
          <w:szCs w:val="32"/>
        </w:rPr>
        <w:t>过敏反应</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使用氟喹诺酮类药品，已报告发生严重的过敏反应。一些患者在第一次给药后即发生，有些反应可伴随有心血管系统衰竭、丧失意识、刺痛、咽或面部水肿、呼吸困难、荨麻疹、瘙痒等。严重的过敏反应需要肾上腺素紧急治疗。</w:t>
      </w:r>
      <w:r w:rsidRPr="00A11CA8">
        <w:rPr>
          <w:rFonts w:eastAsia="仿宋_GB2312"/>
          <w:sz w:val="32"/>
          <w:szCs w:val="32"/>
        </w:rPr>
        <w:t>XXXX</w:t>
      </w:r>
      <w:r w:rsidRPr="00A11CA8">
        <w:rPr>
          <w:rFonts w:eastAsia="仿宋_GB2312" w:hint="eastAsia"/>
          <w:sz w:val="32"/>
          <w:szCs w:val="32"/>
        </w:rPr>
        <w:t>应在第一次出现皮疹或其他任何过敏迹象时停止使用。必要时可进行输氧，静脉注射类固醇，气道管理，包括插管等措施。</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t>6.</w:t>
      </w:r>
      <w:r w:rsidRPr="00A11CA8">
        <w:rPr>
          <w:rFonts w:eastAsia="仿宋_GB2312" w:hint="eastAsia"/>
          <w:b/>
          <w:sz w:val="32"/>
          <w:szCs w:val="32"/>
        </w:rPr>
        <w:t>其他严重并且可能致命的反应</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使用氟喹诺酮类药品，已有出现其他严重并且可能致命的事件报告。这些事件中有些是由于过敏，有些则病因不明。这些事件可能是重度的，通常发生在多剂量给药后。临床表现可包括以下的一个或多个症状：发热、皮疹、严重的皮肤反应（例如，中毒性表皮坏死松解症，</w:t>
      </w:r>
      <w:r w:rsidRPr="00A11CA8">
        <w:rPr>
          <w:rFonts w:eastAsia="仿宋_GB2312"/>
          <w:sz w:val="32"/>
          <w:szCs w:val="32"/>
        </w:rPr>
        <w:t>Stevens-Johnson</w:t>
      </w:r>
      <w:r w:rsidRPr="00A11CA8">
        <w:rPr>
          <w:rFonts w:eastAsia="仿宋_GB2312" w:hint="eastAsia"/>
          <w:sz w:val="32"/>
          <w:szCs w:val="32"/>
        </w:rPr>
        <w:t>综合征）；血管炎；关节痛；肌痛；血清病；过敏性肺炎；间质性肾炎；急性肾功能不全或肾衰竭；肝炎、黄疸、急性肝坏死或肝功能衰竭；贫血，包括溶血性贫血和再生障碍性贫血；血小板减少症，包括血栓性血小板减少性紫癜；白细胞减少症；粒细胞缺乏症；全血细胞减少症和</w:t>
      </w:r>
      <w:r w:rsidRPr="00A11CA8">
        <w:rPr>
          <w:rFonts w:eastAsia="仿宋_GB2312"/>
          <w:sz w:val="32"/>
          <w:szCs w:val="32"/>
        </w:rPr>
        <w:t>/</w:t>
      </w:r>
      <w:r w:rsidRPr="00A11CA8">
        <w:rPr>
          <w:rFonts w:eastAsia="仿宋_GB2312" w:hint="eastAsia"/>
          <w:sz w:val="32"/>
          <w:szCs w:val="32"/>
        </w:rPr>
        <w:t>或其他血液学异常。应在第一次出现皮疹、黄疸或任何其他过敏表现时立即停药并且采取措施。</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t>7.</w:t>
      </w:r>
      <w:r w:rsidRPr="00A11CA8">
        <w:rPr>
          <w:rFonts w:eastAsia="仿宋_GB2312" w:hint="eastAsia"/>
          <w:b/>
          <w:sz w:val="32"/>
          <w:szCs w:val="32"/>
        </w:rPr>
        <w:t>中枢神经系统的影响</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使用氟喹诺酮类药品，包括</w:t>
      </w:r>
      <w:r w:rsidRPr="00A11CA8">
        <w:rPr>
          <w:rFonts w:eastAsia="仿宋_GB2312"/>
          <w:sz w:val="32"/>
          <w:szCs w:val="32"/>
        </w:rPr>
        <w:t>XXXX</w:t>
      </w:r>
      <w:r w:rsidRPr="00A11CA8">
        <w:rPr>
          <w:rFonts w:eastAsia="仿宋_GB2312" w:hint="eastAsia"/>
          <w:sz w:val="32"/>
          <w:szCs w:val="32"/>
        </w:rPr>
        <w:t>，已有报告会使中枢神</w:t>
      </w:r>
      <w:r w:rsidRPr="00A11CA8">
        <w:rPr>
          <w:rFonts w:eastAsia="仿宋_GB2312" w:hint="eastAsia"/>
          <w:sz w:val="32"/>
          <w:szCs w:val="32"/>
        </w:rPr>
        <w:lastRenderedPageBreak/>
        <w:t>经系统不良反应增加的风险，包括惊厥和颅内压增高（含假性脑瘤）以及中毒引起的精神病。使用氟喹诺酮类药品可能会导致中枢神经系统反应包括焦躁、激动、失眠、焦虑、噩梦、偏执狂、头晕、错乱、震颤、幻觉、抑郁和自杀想法或行为。这些反应可能发生在首次用药后。如果这些反应发生在患者使用</w:t>
      </w:r>
      <w:r w:rsidRPr="00A11CA8">
        <w:rPr>
          <w:rFonts w:eastAsia="仿宋_GB2312"/>
          <w:sz w:val="32"/>
          <w:szCs w:val="32"/>
        </w:rPr>
        <w:t>XXXX</w:t>
      </w:r>
      <w:r w:rsidRPr="00A11CA8">
        <w:rPr>
          <w:rFonts w:eastAsia="仿宋_GB2312" w:hint="eastAsia"/>
          <w:sz w:val="32"/>
          <w:szCs w:val="32"/>
        </w:rPr>
        <w:t>时，应停止给药并采取适当的措施。与所有的氟喹诺酮类药品一样，已知或怀疑有中枢神经系统疾病的患者（如严重的脑动脉硬化、癫痫）或存在其他风险因素的患者（如有发作倾向或发作阈值降低）应在获益超过风险时使用</w:t>
      </w:r>
      <w:r w:rsidRPr="00A11CA8">
        <w:rPr>
          <w:rFonts w:eastAsia="仿宋_GB2312"/>
          <w:sz w:val="32"/>
          <w:szCs w:val="32"/>
        </w:rPr>
        <w:t>XXXX</w:t>
      </w:r>
      <w:r w:rsidRPr="00A11CA8">
        <w:rPr>
          <w:rFonts w:eastAsia="仿宋_GB2312" w:hint="eastAsia"/>
          <w:sz w:val="32"/>
          <w:szCs w:val="32"/>
        </w:rPr>
        <w:t>。</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t>8.</w:t>
      </w:r>
      <w:r w:rsidRPr="00A11CA8">
        <w:rPr>
          <w:rFonts w:eastAsia="仿宋_GB2312" w:hint="eastAsia"/>
          <w:b/>
          <w:sz w:val="32"/>
          <w:szCs w:val="32"/>
        </w:rPr>
        <w:t>周围神经病变</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已有报告患者使用氟喹诺酮类药品，产生罕见的感觉或感觉运动性轴索神经病，影响小和</w:t>
      </w:r>
      <w:r w:rsidRPr="00A11CA8">
        <w:rPr>
          <w:rFonts w:eastAsia="仿宋_GB2312"/>
          <w:sz w:val="32"/>
          <w:szCs w:val="32"/>
        </w:rPr>
        <w:t>/</w:t>
      </w:r>
      <w:r w:rsidRPr="00A11CA8">
        <w:rPr>
          <w:rFonts w:eastAsia="仿宋_GB2312" w:hint="eastAsia"/>
          <w:sz w:val="32"/>
          <w:szCs w:val="32"/>
        </w:rPr>
        <w:t>或大的轴索，致皮肤感觉异常、感觉迟钝、触物痛感和衰弱。对于某些患者，症状可能在</w:t>
      </w:r>
      <w:r w:rsidRPr="00A11CA8">
        <w:rPr>
          <w:rFonts w:eastAsia="仿宋_GB2312"/>
          <w:sz w:val="32"/>
          <w:szCs w:val="32"/>
        </w:rPr>
        <w:t>XXXX</w:t>
      </w:r>
      <w:r w:rsidRPr="00A11CA8">
        <w:rPr>
          <w:rFonts w:eastAsia="仿宋_GB2312" w:hint="eastAsia"/>
          <w:sz w:val="32"/>
          <w:szCs w:val="32"/>
        </w:rPr>
        <w:t>用药后很快发生并且可能是不可逆的。如果患者出现外周神经病变症状，包括疼痛、烧灼感、麻刺感、麻木和</w:t>
      </w:r>
      <w:r w:rsidRPr="00A11CA8">
        <w:rPr>
          <w:rFonts w:eastAsia="仿宋_GB2312"/>
          <w:sz w:val="32"/>
          <w:szCs w:val="32"/>
        </w:rPr>
        <w:t>/</w:t>
      </w:r>
      <w:r w:rsidRPr="00A11CA8">
        <w:rPr>
          <w:rFonts w:eastAsia="仿宋_GB2312" w:hint="eastAsia"/>
          <w:sz w:val="32"/>
          <w:szCs w:val="32"/>
        </w:rPr>
        <w:t>或无力，或其他感觉，包括轻触觉、痛觉、温觉、位置觉和振动觉的变化，应立即停药。有周围神经病变病史的患者应避免使用氟喹诺酮类抗生素。</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t>9.</w:t>
      </w:r>
      <w:r w:rsidRPr="00A11CA8">
        <w:rPr>
          <w:rFonts w:eastAsia="仿宋_GB2312" w:hint="eastAsia"/>
          <w:b/>
          <w:sz w:val="32"/>
          <w:szCs w:val="32"/>
        </w:rPr>
        <w:t>艰难梭菌相关性腹泻</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几乎所有的抗菌药品均出现过艰难梭菌相关性腹泻（</w:t>
      </w:r>
      <w:r w:rsidRPr="00A11CA8">
        <w:rPr>
          <w:rFonts w:eastAsia="仿宋_GB2312"/>
          <w:sz w:val="32"/>
          <w:szCs w:val="32"/>
        </w:rPr>
        <w:t>CDAD</w:t>
      </w:r>
      <w:r w:rsidRPr="00A11CA8">
        <w:rPr>
          <w:rFonts w:eastAsia="仿宋_GB2312" w:hint="eastAsia"/>
          <w:sz w:val="32"/>
          <w:szCs w:val="32"/>
        </w:rPr>
        <w:t>）的报告，包括</w:t>
      </w:r>
      <w:r w:rsidRPr="00A11CA8">
        <w:rPr>
          <w:rFonts w:eastAsia="仿宋_GB2312"/>
          <w:sz w:val="32"/>
          <w:szCs w:val="32"/>
        </w:rPr>
        <w:t>XXXX</w:t>
      </w:r>
      <w:r w:rsidRPr="00A11CA8">
        <w:rPr>
          <w:rFonts w:eastAsia="仿宋_GB2312" w:hint="eastAsia"/>
          <w:sz w:val="32"/>
          <w:szCs w:val="32"/>
        </w:rPr>
        <w:t>，严重程度从轻度腹泻至严重结肠炎。抗</w:t>
      </w:r>
      <w:r w:rsidRPr="00A11CA8">
        <w:rPr>
          <w:rFonts w:eastAsia="仿宋_GB2312" w:hint="eastAsia"/>
          <w:sz w:val="32"/>
          <w:szCs w:val="32"/>
        </w:rPr>
        <w:lastRenderedPageBreak/>
        <w:t>菌药品治疗使结肠的正常菌群改变，从而导致艰难梭菌过度生长。</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艰难梭菌产生的毒素</w:t>
      </w:r>
      <w:r w:rsidRPr="00A11CA8">
        <w:rPr>
          <w:rFonts w:eastAsia="仿宋_GB2312"/>
          <w:sz w:val="32"/>
          <w:szCs w:val="32"/>
        </w:rPr>
        <w:t>A</w:t>
      </w:r>
      <w:r w:rsidRPr="00A11CA8">
        <w:rPr>
          <w:rFonts w:eastAsia="仿宋_GB2312" w:hint="eastAsia"/>
          <w:sz w:val="32"/>
          <w:szCs w:val="32"/>
        </w:rPr>
        <w:t>和</w:t>
      </w:r>
      <w:r w:rsidRPr="00A11CA8">
        <w:rPr>
          <w:rFonts w:eastAsia="仿宋_GB2312"/>
          <w:sz w:val="32"/>
          <w:szCs w:val="32"/>
        </w:rPr>
        <w:t>B</w:t>
      </w:r>
      <w:r w:rsidRPr="00A11CA8">
        <w:rPr>
          <w:rFonts w:eastAsia="仿宋_GB2312" w:hint="eastAsia"/>
          <w:sz w:val="32"/>
          <w:szCs w:val="32"/>
        </w:rPr>
        <w:t>，是艰难梭菌相关性腹泻的原因。高毒性的梭菌引起的发病率和死亡率均升高，这些感染抗菌治疗无效，并可能需要结肠切除术。在接受抗生素治疗后，出现腹泻均应考虑</w:t>
      </w:r>
      <w:r w:rsidRPr="00A11CA8">
        <w:rPr>
          <w:rFonts w:eastAsia="仿宋_GB2312"/>
          <w:sz w:val="32"/>
          <w:szCs w:val="32"/>
        </w:rPr>
        <w:t>CDAD</w:t>
      </w:r>
      <w:r w:rsidRPr="00A11CA8">
        <w:rPr>
          <w:rFonts w:eastAsia="仿宋_GB2312" w:hint="eastAsia"/>
          <w:sz w:val="32"/>
          <w:szCs w:val="32"/>
        </w:rPr>
        <w:t>的可能性。因为</w:t>
      </w:r>
      <w:r w:rsidRPr="00A11CA8">
        <w:rPr>
          <w:rFonts w:eastAsia="仿宋_GB2312"/>
          <w:sz w:val="32"/>
          <w:szCs w:val="32"/>
        </w:rPr>
        <w:t>CDAD</w:t>
      </w:r>
      <w:r w:rsidRPr="00A11CA8">
        <w:rPr>
          <w:rFonts w:eastAsia="仿宋_GB2312" w:hint="eastAsia"/>
          <w:sz w:val="32"/>
          <w:szCs w:val="32"/>
        </w:rPr>
        <w:t>可能发生在使用抗菌药品治疗后两个月，因此仔细询问病史是必要的。</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如果怀疑或证实艰难梭菌相关性腹泻，可能需要停止目前使用的不针对艰难梭菌的抗生素。应适当补充液体和电解质，补充蛋白质，采用针对艰难梭菌的抗生素治疗，出现临床指征时应进行手术评价。</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t>10.</w:t>
      </w:r>
      <w:r w:rsidRPr="00A11CA8">
        <w:rPr>
          <w:rFonts w:eastAsia="仿宋_GB2312" w:hint="eastAsia"/>
          <w:b/>
          <w:sz w:val="32"/>
          <w:szCs w:val="32"/>
        </w:rPr>
        <w:t>对血糖的干扰</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曾有氟喹诺酮类抗生素引起血糖紊乱（如症状性高血糖和低血糖）的报道，这种情况多发生于同时口服降糖药（如优降糖</w:t>
      </w:r>
      <w:r w:rsidRPr="00A11CA8">
        <w:rPr>
          <w:rFonts w:eastAsia="仿宋_GB2312"/>
          <w:sz w:val="32"/>
          <w:szCs w:val="32"/>
        </w:rPr>
        <w:t>/</w:t>
      </w:r>
      <w:r w:rsidRPr="00A11CA8">
        <w:rPr>
          <w:rFonts w:eastAsia="仿宋_GB2312" w:hint="eastAsia"/>
          <w:sz w:val="32"/>
          <w:szCs w:val="32"/>
        </w:rPr>
        <w:t>格列本脲）或使用胰岛素的糖尿病患者。因此对于此类患者，建议应密切监测其血糖变化情况。如果患者在接受</w:t>
      </w:r>
      <w:r w:rsidRPr="00A11CA8">
        <w:rPr>
          <w:rFonts w:eastAsia="仿宋_GB2312"/>
          <w:sz w:val="32"/>
          <w:szCs w:val="32"/>
        </w:rPr>
        <w:t>XXXX</w:t>
      </w:r>
      <w:r w:rsidRPr="00A11CA8">
        <w:rPr>
          <w:rFonts w:eastAsia="仿宋_GB2312" w:hint="eastAsia"/>
          <w:sz w:val="32"/>
          <w:szCs w:val="32"/>
        </w:rPr>
        <w:t>治疗时出现低血糖反应，应立即停药并采取适当的治疗措施。</w:t>
      </w:r>
    </w:p>
    <w:p w:rsidR="005027B0" w:rsidRPr="00A11CA8" w:rsidRDefault="005027B0" w:rsidP="005027B0">
      <w:pPr>
        <w:spacing w:line="600" w:lineRule="exact"/>
        <w:ind w:firstLineChars="200" w:firstLine="643"/>
        <w:rPr>
          <w:rFonts w:eastAsia="仿宋_GB2312"/>
          <w:b/>
          <w:sz w:val="32"/>
          <w:szCs w:val="32"/>
        </w:rPr>
      </w:pPr>
      <w:r w:rsidRPr="00A11CA8">
        <w:rPr>
          <w:rFonts w:eastAsia="仿宋_GB2312"/>
          <w:b/>
          <w:sz w:val="32"/>
          <w:szCs w:val="32"/>
        </w:rPr>
        <w:t>11.</w:t>
      </w:r>
      <w:r w:rsidRPr="00A11CA8">
        <w:rPr>
          <w:rFonts w:eastAsia="仿宋_GB2312" w:hint="eastAsia"/>
          <w:b/>
          <w:sz w:val="32"/>
          <w:szCs w:val="32"/>
        </w:rPr>
        <w:t>光敏感性</w:t>
      </w:r>
      <w:r w:rsidRPr="00A11CA8">
        <w:rPr>
          <w:rFonts w:eastAsia="仿宋_GB2312"/>
          <w:b/>
          <w:sz w:val="32"/>
          <w:szCs w:val="32"/>
        </w:rPr>
        <w:t>/</w:t>
      </w:r>
      <w:r w:rsidRPr="00A11CA8">
        <w:rPr>
          <w:rFonts w:eastAsia="仿宋_GB2312" w:hint="eastAsia"/>
          <w:b/>
          <w:sz w:val="32"/>
          <w:szCs w:val="32"/>
        </w:rPr>
        <w:t>光毒性</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在使用氟喹诺酮类抗生素后暴露于阳光或紫外线照射下，会发生中度至严重的光敏性</w:t>
      </w:r>
      <w:r w:rsidRPr="00A11CA8">
        <w:rPr>
          <w:rFonts w:eastAsia="仿宋_GB2312"/>
          <w:sz w:val="32"/>
          <w:szCs w:val="32"/>
        </w:rPr>
        <w:t>/</w:t>
      </w:r>
      <w:r w:rsidRPr="00A11CA8">
        <w:rPr>
          <w:rFonts w:eastAsia="仿宋_GB2312" w:hint="eastAsia"/>
          <w:sz w:val="32"/>
          <w:szCs w:val="32"/>
        </w:rPr>
        <w:t>光毒性反应，后者可能表现过度的晒伤反应（例如烧灼感、红斑、水泡、渗出、水肿），常出现在暴露于光的部位（通常是颈部的“</w:t>
      </w:r>
      <w:r w:rsidRPr="00A11CA8">
        <w:rPr>
          <w:rFonts w:eastAsia="仿宋_GB2312"/>
          <w:sz w:val="32"/>
          <w:szCs w:val="32"/>
        </w:rPr>
        <w:t>V”</w:t>
      </w:r>
      <w:r w:rsidRPr="00A11CA8">
        <w:rPr>
          <w:rFonts w:eastAsia="仿宋_GB2312" w:hint="eastAsia"/>
          <w:sz w:val="32"/>
          <w:szCs w:val="32"/>
        </w:rPr>
        <w:t>型区域、前臂伸肌表面、手</w:t>
      </w:r>
      <w:r w:rsidRPr="00A11CA8">
        <w:rPr>
          <w:rFonts w:eastAsia="仿宋_GB2312" w:hint="eastAsia"/>
          <w:sz w:val="32"/>
          <w:szCs w:val="32"/>
        </w:rPr>
        <w:lastRenderedPageBreak/>
        <w:t>的背部）。因此，应该避免过度暴露于光源下。发生光毒性反应时应停药。</w:t>
      </w:r>
    </w:p>
    <w:p w:rsidR="005027B0" w:rsidRPr="00A11CA8" w:rsidRDefault="005027B0" w:rsidP="005027B0">
      <w:pPr>
        <w:spacing w:line="600" w:lineRule="exact"/>
        <w:ind w:firstLineChars="200" w:firstLine="640"/>
        <w:rPr>
          <w:rFonts w:eastAsia="仿宋_GB2312"/>
          <w:sz w:val="32"/>
          <w:szCs w:val="32"/>
        </w:rPr>
      </w:pPr>
      <w:r w:rsidRPr="00A11CA8">
        <w:rPr>
          <w:rFonts w:eastAsia="仿宋_GB2312" w:hint="eastAsia"/>
          <w:sz w:val="32"/>
          <w:szCs w:val="32"/>
        </w:rPr>
        <w:t>（注：说明书其他内容如与上述修订要求不一致的，应当一并进行修订。）</w:t>
      </w:r>
    </w:p>
    <w:sectPr w:rsidR="005027B0" w:rsidRPr="00A11CA8" w:rsidSect="00A11CA8">
      <w:footerReference w:type="even" r:id="rId7"/>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24A" w:rsidRDefault="009D424A" w:rsidP="005027B0">
      <w:r>
        <w:separator/>
      </w:r>
    </w:p>
  </w:endnote>
  <w:endnote w:type="continuationSeparator" w:id="1">
    <w:p w:rsidR="009D424A" w:rsidRDefault="009D424A" w:rsidP="005027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DA" w:rsidRPr="00A11CA8" w:rsidRDefault="00A941BF">
    <w:pPr>
      <w:pStyle w:val="a4"/>
      <w:rPr>
        <w:sz w:val="28"/>
        <w:szCs w:val="28"/>
      </w:rPr>
    </w:pPr>
    <w:r w:rsidRPr="00A11CA8">
      <w:rPr>
        <w:rFonts w:hint="eastAsia"/>
        <w:color w:val="FFFFFF" w:themeColor="background1"/>
        <w:sz w:val="28"/>
        <w:szCs w:val="28"/>
      </w:rPr>
      <w:t>—</w:t>
    </w:r>
    <w:r w:rsidRPr="00A11CA8">
      <w:rPr>
        <w:rFonts w:hint="eastAsia"/>
        <w:sz w:val="28"/>
        <w:szCs w:val="28"/>
      </w:rPr>
      <w:t>—</w:t>
    </w:r>
    <w:sdt>
      <w:sdtPr>
        <w:rPr>
          <w:sz w:val="28"/>
          <w:szCs w:val="28"/>
        </w:rPr>
        <w:id w:val="-782270538"/>
        <w:docPartObj>
          <w:docPartGallery w:val="Page Numbers (Bottom of Page)"/>
          <w:docPartUnique/>
        </w:docPartObj>
      </w:sdtPr>
      <w:sdtContent>
        <w:r w:rsidR="005768B4" w:rsidRPr="00A11CA8">
          <w:rPr>
            <w:sz w:val="28"/>
            <w:szCs w:val="28"/>
          </w:rPr>
          <w:fldChar w:fldCharType="begin"/>
        </w:r>
        <w:r w:rsidRPr="00A11CA8">
          <w:rPr>
            <w:sz w:val="28"/>
            <w:szCs w:val="28"/>
          </w:rPr>
          <w:instrText>PAGE   \* MERGEFORMAT</w:instrText>
        </w:r>
        <w:r w:rsidR="005768B4" w:rsidRPr="00A11CA8">
          <w:rPr>
            <w:sz w:val="28"/>
            <w:szCs w:val="28"/>
          </w:rPr>
          <w:fldChar w:fldCharType="separate"/>
        </w:r>
        <w:r w:rsidRPr="00B22F00">
          <w:rPr>
            <w:noProof/>
            <w:sz w:val="28"/>
            <w:szCs w:val="28"/>
            <w:lang w:val="zh-CN"/>
          </w:rPr>
          <w:t>18</w:t>
        </w:r>
        <w:r w:rsidR="005768B4" w:rsidRPr="00A11CA8">
          <w:rPr>
            <w:sz w:val="28"/>
            <w:szCs w:val="28"/>
          </w:rPr>
          <w:fldChar w:fldCharType="end"/>
        </w:r>
        <w:r w:rsidRPr="00A11CA8">
          <w:rPr>
            <w:rFonts w:hint="eastAsia"/>
            <w:sz w:val="28"/>
            <w:szCs w:val="28"/>
          </w:rPr>
          <w:t>—</w:t>
        </w:r>
      </w:sdtContent>
    </w:sdt>
  </w:p>
  <w:p w:rsidR="00806EDA" w:rsidRDefault="009D424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DA" w:rsidRPr="00A11CA8" w:rsidRDefault="00A941BF">
    <w:pPr>
      <w:pStyle w:val="a4"/>
      <w:jc w:val="right"/>
      <w:rPr>
        <w:sz w:val="28"/>
        <w:szCs w:val="28"/>
      </w:rPr>
    </w:pPr>
    <w:r w:rsidRPr="00A11CA8">
      <w:rPr>
        <w:rFonts w:hint="eastAsia"/>
        <w:sz w:val="28"/>
        <w:szCs w:val="28"/>
      </w:rPr>
      <w:t>—</w:t>
    </w:r>
    <w:sdt>
      <w:sdtPr>
        <w:rPr>
          <w:sz w:val="28"/>
          <w:szCs w:val="28"/>
        </w:rPr>
        <w:id w:val="-1366367176"/>
        <w:docPartObj>
          <w:docPartGallery w:val="Page Numbers (Bottom of Page)"/>
          <w:docPartUnique/>
        </w:docPartObj>
      </w:sdtPr>
      <w:sdtContent>
        <w:r w:rsidR="005768B4" w:rsidRPr="00A11CA8">
          <w:rPr>
            <w:sz w:val="28"/>
            <w:szCs w:val="28"/>
          </w:rPr>
          <w:fldChar w:fldCharType="begin"/>
        </w:r>
        <w:r w:rsidRPr="00A11CA8">
          <w:rPr>
            <w:sz w:val="28"/>
            <w:szCs w:val="28"/>
          </w:rPr>
          <w:instrText>PAGE   \* MERGEFORMAT</w:instrText>
        </w:r>
        <w:r w:rsidR="005768B4" w:rsidRPr="00A11CA8">
          <w:rPr>
            <w:sz w:val="28"/>
            <w:szCs w:val="28"/>
          </w:rPr>
          <w:fldChar w:fldCharType="separate"/>
        </w:r>
        <w:r w:rsidR="008F733C" w:rsidRPr="008F733C">
          <w:rPr>
            <w:noProof/>
            <w:sz w:val="28"/>
            <w:szCs w:val="28"/>
            <w:lang w:val="zh-CN"/>
          </w:rPr>
          <w:t>10</w:t>
        </w:r>
        <w:r w:rsidR="005768B4" w:rsidRPr="00A11CA8">
          <w:rPr>
            <w:sz w:val="28"/>
            <w:szCs w:val="28"/>
          </w:rPr>
          <w:fldChar w:fldCharType="end"/>
        </w:r>
        <w:r w:rsidRPr="00A11CA8">
          <w:rPr>
            <w:rFonts w:hint="eastAsia"/>
            <w:sz w:val="28"/>
            <w:szCs w:val="28"/>
          </w:rPr>
          <w:t>—</w:t>
        </w:r>
        <w:r w:rsidRPr="00A11CA8">
          <w:rPr>
            <w:rFonts w:hint="eastAsia"/>
            <w:color w:val="FFFFFF" w:themeColor="background1"/>
            <w:sz w:val="28"/>
            <w:szCs w:val="28"/>
          </w:rPr>
          <w:t>—</w:t>
        </w:r>
      </w:sdtContent>
    </w:sdt>
  </w:p>
  <w:p w:rsidR="00AF3113" w:rsidRDefault="009D42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24A" w:rsidRDefault="009D424A" w:rsidP="005027B0">
      <w:r>
        <w:separator/>
      </w:r>
    </w:p>
  </w:footnote>
  <w:footnote w:type="continuationSeparator" w:id="1">
    <w:p w:rsidR="009D424A" w:rsidRDefault="009D424A" w:rsidP="00502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5110735"/>
    <w:multiLevelType w:val="hybridMultilevel"/>
    <w:tmpl w:val="E0D4A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5A6"/>
    <w:rsid w:val="001A7554"/>
    <w:rsid w:val="0021367F"/>
    <w:rsid w:val="005027B0"/>
    <w:rsid w:val="005768B4"/>
    <w:rsid w:val="007353AF"/>
    <w:rsid w:val="008F733C"/>
    <w:rsid w:val="009D424A"/>
    <w:rsid w:val="00A4068D"/>
    <w:rsid w:val="00A941BF"/>
    <w:rsid w:val="00EB55A6"/>
    <w:rsid w:val="00F02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27B0"/>
    <w:rPr>
      <w:sz w:val="18"/>
      <w:szCs w:val="18"/>
    </w:rPr>
  </w:style>
  <w:style w:type="paragraph" w:styleId="a4">
    <w:name w:val="footer"/>
    <w:basedOn w:val="a"/>
    <w:link w:val="Char0"/>
    <w:uiPriority w:val="99"/>
    <w:unhideWhenUsed/>
    <w:rsid w:val="005027B0"/>
    <w:pPr>
      <w:tabs>
        <w:tab w:val="center" w:pos="4153"/>
        <w:tab w:val="right" w:pos="8306"/>
      </w:tabs>
      <w:snapToGrid w:val="0"/>
      <w:jc w:val="left"/>
    </w:pPr>
    <w:rPr>
      <w:sz w:val="18"/>
      <w:szCs w:val="18"/>
    </w:rPr>
  </w:style>
  <w:style w:type="character" w:customStyle="1" w:styleId="Char0">
    <w:name w:val="页脚 Char"/>
    <w:basedOn w:val="a0"/>
    <w:link w:val="a4"/>
    <w:uiPriority w:val="99"/>
    <w:rsid w:val="005027B0"/>
    <w:rPr>
      <w:sz w:val="18"/>
      <w:szCs w:val="18"/>
    </w:rPr>
  </w:style>
  <w:style w:type="paragraph" w:styleId="a5">
    <w:name w:val="List Paragraph"/>
    <w:basedOn w:val="a"/>
    <w:uiPriority w:val="34"/>
    <w:qFormat/>
    <w:rsid w:val="005027B0"/>
    <w:pPr>
      <w:widowControl/>
      <w:ind w:firstLineChars="200" w:firstLine="420"/>
      <w:jc w:val="left"/>
    </w:pPr>
    <w:rPr>
      <w:rFonts w:ascii="宋体" w:hAnsi="宋体" w:cs="宋体"/>
      <w:kern w:val="0"/>
      <w:sz w:val="24"/>
    </w:rPr>
  </w:style>
  <w:style w:type="table" w:styleId="a6">
    <w:name w:val="Table Grid"/>
    <w:basedOn w:val="a1"/>
    <w:uiPriority w:val="59"/>
    <w:rsid w:val="0050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7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27B0"/>
    <w:rPr>
      <w:sz w:val="18"/>
      <w:szCs w:val="18"/>
    </w:rPr>
  </w:style>
  <w:style w:type="paragraph" w:styleId="a4">
    <w:name w:val="footer"/>
    <w:basedOn w:val="a"/>
    <w:link w:val="Char0"/>
    <w:uiPriority w:val="99"/>
    <w:unhideWhenUsed/>
    <w:rsid w:val="005027B0"/>
    <w:pPr>
      <w:tabs>
        <w:tab w:val="center" w:pos="4153"/>
        <w:tab w:val="right" w:pos="8306"/>
      </w:tabs>
      <w:snapToGrid w:val="0"/>
      <w:jc w:val="left"/>
    </w:pPr>
    <w:rPr>
      <w:sz w:val="18"/>
      <w:szCs w:val="18"/>
    </w:rPr>
  </w:style>
  <w:style w:type="character" w:customStyle="1" w:styleId="Char0">
    <w:name w:val="页脚 Char"/>
    <w:basedOn w:val="a0"/>
    <w:link w:val="a4"/>
    <w:uiPriority w:val="99"/>
    <w:rsid w:val="005027B0"/>
    <w:rPr>
      <w:sz w:val="18"/>
      <w:szCs w:val="18"/>
    </w:rPr>
  </w:style>
  <w:style w:type="paragraph" w:styleId="a5">
    <w:name w:val="List Paragraph"/>
    <w:basedOn w:val="a"/>
    <w:uiPriority w:val="34"/>
    <w:qFormat/>
    <w:rsid w:val="005027B0"/>
    <w:pPr>
      <w:widowControl/>
      <w:ind w:firstLineChars="200" w:firstLine="420"/>
      <w:jc w:val="left"/>
    </w:pPr>
    <w:rPr>
      <w:rFonts w:ascii="宋体" w:hAnsi="宋体" w:cs="宋体"/>
      <w:kern w:val="0"/>
      <w:sz w:val="24"/>
    </w:rPr>
  </w:style>
  <w:style w:type="table" w:styleId="a6">
    <w:name w:val="Table Grid"/>
    <w:basedOn w:val="a1"/>
    <w:uiPriority w:val="59"/>
    <w:rsid w:val="0050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642</Words>
  <Characters>3665</Characters>
  <Application>Microsoft Office Word</Application>
  <DocSecurity>0</DocSecurity>
  <Lines>30</Lines>
  <Paragraphs>8</Paragraphs>
  <ScaleCrop>false</ScaleCrop>
  <Company>CFDA</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wxl</cp:lastModifiedBy>
  <cp:revision>2</cp:revision>
  <dcterms:created xsi:type="dcterms:W3CDTF">2017-07-05T09:15:00Z</dcterms:created>
  <dcterms:modified xsi:type="dcterms:W3CDTF">2017-07-05T09:15:00Z</dcterms:modified>
</cp:coreProperties>
</file>