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C1" w:rsidRDefault="00D74DC1" w:rsidP="00D74DC1">
      <w:pPr>
        <w:rPr>
          <w:rFonts w:ascii="黑体" w:eastAsia="黑体" w:hAnsi="黑体"/>
          <w:sz w:val="32"/>
          <w:szCs w:val="32"/>
        </w:rPr>
      </w:pPr>
      <w:bookmarkStart w:id="0" w:name="_GoBack"/>
      <w:bookmarkEnd w:id="0"/>
      <w:r>
        <w:rPr>
          <w:rFonts w:ascii="黑体" w:eastAsia="黑体" w:hAnsi="黑体" w:hint="eastAsia"/>
          <w:sz w:val="32"/>
          <w:szCs w:val="32"/>
        </w:rPr>
        <w:t>附件</w:t>
      </w:r>
    </w:p>
    <w:p w:rsidR="00D74DC1" w:rsidRDefault="00D74DC1" w:rsidP="00D74DC1">
      <w:pPr>
        <w:widowControl/>
        <w:spacing w:line="36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儿童用药相关指导原则宣讲会议程</w:t>
      </w:r>
    </w:p>
    <w:tbl>
      <w:tblPr>
        <w:tblStyle w:val="a3"/>
        <w:tblW w:w="0" w:type="auto"/>
        <w:jc w:val="center"/>
        <w:tblLook w:val="04A0" w:firstRow="1" w:lastRow="0" w:firstColumn="1" w:lastColumn="0" w:noHBand="0" w:noVBand="1"/>
      </w:tblPr>
      <w:tblGrid>
        <w:gridCol w:w="1976"/>
        <w:gridCol w:w="4511"/>
        <w:gridCol w:w="2035"/>
      </w:tblGrid>
      <w:tr w:rsidR="00D74DC1" w:rsidTr="007D7BBA">
        <w:trPr>
          <w:jc w:val="center"/>
        </w:trPr>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sz w:val="32"/>
                <w:szCs w:val="32"/>
              </w:rPr>
            </w:pPr>
            <w:r>
              <w:rPr>
                <w:rFonts w:ascii="黑体" w:eastAsia="黑体" w:hAnsi="黑体" w:hint="eastAsia"/>
                <w:sz w:val="32"/>
                <w:szCs w:val="32"/>
              </w:rPr>
              <w:t>第一场：药学、临床药理、药理毒理专场（3月1日）</w:t>
            </w:r>
          </w:p>
        </w:tc>
      </w:tr>
      <w:tr w:rsidR="00D74DC1" w:rsidTr="007D7BBA">
        <w:trPr>
          <w:trHeight w:val="631"/>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b/>
                <w:sz w:val="32"/>
                <w:szCs w:val="32"/>
              </w:rPr>
            </w:pPr>
            <w:r>
              <w:rPr>
                <w:rFonts w:eastAsia="仿宋_GB2312" w:hint="eastAsia"/>
                <w:b/>
                <w:sz w:val="32"/>
                <w:szCs w:val="32"/>
              </w:rPr>
              <w:t>时间</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b/>
                <w:sz w:val="32"/>
                <w:szCs w:val="32"/>
              </w:rPr>
            </w:pPr>
            <w:r>
              <w:rPr>
                <w:rFonts w:eastAsia="仿宋_GB2312" w:hint="eastAsia"/>
                <w:b/>
                <w:sz w:val="32"/>
                <w:szCs w:val="32"/>
              </w:rPr>
              <w:t>议题</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b/>
                <w:sz w:val="32"/>
                <w:szCs w:val="32"/>
              </w:rPr>
            </w:pPr>
            <w:r>
              <w:rPr>
                <w:rFonts w:eastAsia="仿宋_GB2312" w:hint="eastAsia"/>
                <w:b/>
                <w:sz w:val="32"/>
                <w:szCs w:val="32"/>
              </w:rPr>
              <w:t>讲者</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asciiTheme="minorHAnsi" w:eastAsia="仿宋_GB2312" w:hAnsiTheme="minorHAnsi"/>
                <w:sz w:val="32"/>
                <w:szCs w:val="32"/>
              </w:rPr>
            </w:pPr>
            <w:r>
              <w:rPr>
                <w:rFonts w:ascii="仿宋_GB2312" w:eastAsia="仿宋_GB2312" w:hAnsiTheme="minorHAnsi" w:hint="eastAsia"/>
                <w:sz w:val="32"/>
                <w:szCs w:val="32"/>
              </w:rPr>
              <w:t>9:30-10:10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sz w:val="32"/>
                <w:szCs w:val="32"/>
              </w:rPr>
            </w:pPr>
            <w:r>
              <w:rPr>
                <w:rFonts w:eastAsia="仿宋_GB2312" w:hint="eastAsia"/>
                <w:sz w:val="32"/>
                <w:szCs w:val="32"/>
              </w:rPr>
              <w:t>《</w:t>
            </w:r>
            <w:r>
              <w:rPr>
                <w:rFonts w:eastAsia="仿宋_GB2312"/>
                <w:sz w:val="32"/>
                <w:szCs w:val="32"/>
              </w:rPr>
              <w:t>ICH S11</w:t>
            </w:r>
            <w:r>
              <w:rPr>
                <w:rFonts w:eastAsia="仿宋_GB2312" w:hint="eastAsia"/>
                <w:sz w:val="32"/>
                <w:szCs w:val="32"/>
              </w:rPr>
              <w:t>：支持儿科用药开发的非临床安全性评价》</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sz w:val="32"/>
                <w:szCs w:val="32"/>
              </w:rPr>
            </w:pPr>
            <w:r>
              <w:rPr>
                <w:rFonts w:eastAsia="仿宋_GB2312" w:hint="eastAsia"/>
                <w:sz w:val="32"/>
                <w:szCs w:val="32"/>
              </w:rPr>
              <w:t>药审中心</w:t>
            </w:r>
          </w:p>
          <w:p w:rsidR="00D74DC1" w:rsidRDefault="00D74DC1" w:rsidP="007D7BBA">
            <w:pPr>
              <w:spacing w:line="360" w:lineRule="auto"/>
              <w:jc w:val="center"/>
              <w:rPr>
                <w:rFonts w:eastAsia="仿宋_GB2312"/>
                <w:sz w:val="32"/>
                <w:szCs w:val="32"/>
              </w:rPr>
            </w:pPr>
            <w:r>
              <w:rPr>
                <w:rFonts w:eastAsia="仿宋_GB2312" w:hint="eastAsia"/>
                <w:sz w:val="32"/>
                <w:szCs w:val="32"/>
              </w:rPr>
              <w:t>药理毒理学部</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asciiTheme="minorHAnsi" w:eastAsia="仿宋_GB2312" w:hAnsiTheme="minorHAnsi"/>
                <w:sz w:val="32"/>
                <w:szCs w:val="32"/>
              </w:rPr>
            </w:pPr>
            <w:r>
              <w:rPr>
                <w:rFonts w:ascii="仿宋_GB2312" w:eastAsia="仿宋_GB2312" w:hAnsiTheme="minorHAnsi" w:hint="eastAsia"/>
                <w:sz w:val="32"/>
                <w:szCs w:val="32"/>
              </w:rPr>
              <w:t>10:10-10:50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sz w:val="32"/>
                <w:szCs w:val="32"/>
              </w:rPr>
            </w:pPr>
            <w:r>
              <w:rPr>
                <w:rFonts w:eastAsia="仿宋_GB2312" w:hint="eastAsia"/>
                <w:sz w:val="32"/>
                <w:szCs w:val="32"/>
              </w:rPr>
              <w:t>《儿童用药（化学药品）药学开发指导原则（试行）》</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sz w:val="32"/>
                <w:szCs w:val="32"/>
              </w:rPr>
            </w:pPr>
            <w:r>
              <w:rPr>
                <w:rFonts w:eastAsia="仿宋_GB2312" w:hint="eastAsia"/>
                <w:sz w:val="32"/>
                <w:szCs w:val="32"/>
              </w:rPr>
              <w:t>药审中心</w:t>
            </w:r>
          </w:p>
          <w:p w:rsidR="00D74DC1" w:rsidRDefault="00D74DC1" w:rsidP="007D7BBA">
            <w:pPr>
              <w:spacing w:line="360" w:lineRule="auto"/>
              <w:jc w:val="center"/>
              <w:rPr>
                <w:rFonts w:eastAsia="仿宋_GB2312"/>
                <w:sz w:val="32"/>
                <w:szCs w:val="32"/>
              </w:rPr>
            </w:pPr>
            <w:r>
              <w:rPr>
                <w:rFonts w:eastAsia="仿宋_GB2312" w:hint="eastAsia"/>
                <w:sz w:val="32"/>
                <w:szCs w:val="32"/>
              </w:rPr>
              <w:t>化药药学一部</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b/>
                <w:sz w:val="32"/>
                <w:szCs w:val="32"/>
              </w:rPr>
            </w:pPr>
            <w:r>
              <w:rPr>
                <w:rFonts w:ascii="仿宋_GB2312" w:eastAsia="仿宋_GB2312" w:hAnsiTheme="minorHAnsi" w:hint="eastAsia"/>
                <w:sz w:val="32"/>
                <w:szCs w:val="32"/>
              </w:rPr>
              <w:t>10:50-11:30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b/>
                <w:sz w:val="32"/>
                <w:szCs w:val="32"/>
              </w:rPr>
            </w:pPr>
            <w:r>
              <w:rPr>
                <w:rFonts w:eastAsia="仿宋_GB2312" w:hint="eastAsia"/>
                <w:sz w:val="32"/>
                <w:szCs w:val="32"/>
              </w:rPr>
              <w:t>《儿科用药临床药理学研究技术指导原则》和《儿科人群药代动力学研究技术指导原则》</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sz w:val="32"/>
                <w:szCs w:val="32"/>
              </w:rPr>
            </w:pPr>
            <w:r>
              <w:rPr>
                <w:rFonts w:eastAsia="仿宋_GB2312" w:hint="eastAsia"/>
                <w:sz w:val="32"/>
                <w:szCs w:val="32"/>
              </w:rPr>
              <w:t>药审中心</w:t>
            </w:r>
          </w:p>
          <w:p w:rsidR="00D74DC1" w:rsidRDefault="00D74DC1" w:rsidP="007D7BBA">
            <w:pPr>
              <w:spacing w:line="360" w:lineRule="auto"/>
              <w:jc w:val="center"/>
              <w:rPr>
                <w:rFonts w:eastAsia="仿宋_GB2312"/>
                <w:b/>
                <w:sz w:val="32"/>
                <w:szCs w:val="32"/>
              </w:rPr>
            </w:pPr>
            <w:r>
              <w:rPr>
                <w:rFonts w:eastAsia="仿宋_GB2312" w:hint="eastAsia"/>
                <w:sz w:val="32"/>
                <w:szCs w:val="32"/>
              </w:rPr>
              <w:t>统计与临床药理学部</w:t>
            </w:r>
          </w:p>
        </w:tc>
      </w:tr>
      <w:tr w:rsidR="00D74DC1" w:rsidTr="007D7BBA">
        <w:trPr>
          <w:jc w:val="center"/>
        </w:trPr>
        <w:tc>
          <w:tcPr>
            <w:tcW w:w="8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ascii="黑体" w:eastAsia="黑体" w:hAnsi="黑体"/>
                <w:sz w:val="32"/>
                <w:szCs w:val="32"/>
              </w:rPr>
            </w:pPr>
            <w:r>
              <w:rPr>
                <w:rFonts w:ascii="黑体" w:eastAsia="黑体" w:hAnsi="黑体" w:hint="eastAsia"/>
                <w:sz w:val="32"/>
                <w:szCs w:val="32"/>
              </w:rPr>
              <w:t>第二场：临床专场（3月8日）</w:t>
            </w:r>
          </w:p>
        </w:tc>
      </w:tr>
      <w:tr w:rsidR="00D74DC1" w:rsidTr="007D7BBA">
        <w:trPr>
          <w:trHeight w:val="499"/>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b/>
                <w:sz w:val="32"/>
                <w:szCs w:val="32"/>
              </w:rPr>
            </w:pPr>
            <w:r>
              <w:rPr>
                <w:rFonts w:eastAsia="仿宋_GB2312" w:hint="eastAsia"/>
                <w:b/>
                <w:sz w:val="32"/>
                <w:szCs w:val="32"/>
              </w:rPr>
              <w:t>时间</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b/>
                <w:sz w:val="32"/>
                <w:szCs w:val="32"/>
              </w:rPr>
            </w:pPr>
            <w:r>
              <w:rPr>
                <w:rFonts w:eastAsia="仿宋_GB2312" w:hint="eastAsia"/>
                <w:b/>
                <w:sz w:val="32"/>
                <w:szCs w:val="32"/>
              </w:rPr>
              <w:t>议题</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4DC1" w:rsidRDefault="00D74DC1" w:rsidP="007D7BBA">
            <w:pPr>
              <w:spacing w:line="360" w:lineRule="auto"/>
              <w:jc w:val="center"/>
              <w:rPr>
                <w:rFonts w:eastAsia="仿宋_GB2312"/>
                <w:b/>
                <w:sz w:val="32"/>
                <w:szCs w:val="32"/>
              </w:rPr>
            </w:pPr>
            <w:r>
              <w:rPr>
                <w:rFonts w:eastAsia="仿宋_GB2312" w:hint="eastAsia"/>
                <w:b/>
                <w:sz w:val="32"/>
                <w:szCs w:val="32"/>
              </w:rPr>
              <w:t>讲者</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ascii="仿宋_GB2312" w:eastAsia="仿宋_GB2312" w:hAnsiTheme="minorHAnsi"/>
                <w:sz w:val="32"/>
                <w:szCs w:val="32"/>
              </w:rPr>
            </w:pPr>
            <w:r>
              <w:rPr>
                <w:rFonts w:ascii="仿宋_GB2312" w:eastAsia="仿宋_GB2312" w:hAnsiTheme="minorHAnsi" w:hint="eastAsia"/>
                <w:sz w:val="32"/>
                <w:szCs w:val="32"/>
              </w:rPr>
              <w:t>9:30-10:00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sz w:val="32"/>
                <w:szCs w:val="32"/>
              </w:rPr>
            </w:pPr>
            <w:r>
              <w:rPr>
                <w:rFonts w:eastAsia="仿宋_GB2312" w:hint="eastAsia"/>
                <w:sz w:val="32"/>
                <w:szCs w:val="32"/>
              </w:rPr>
              <w:t>《成人用药数据外推至儿科人群的技术指导原则》</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sz w:val="32"/>
                <w:szCs w:val="32"/>
              </w:rPr>
            </w:pPr>
            <w:r>
              <w:rPr>
                <w:rFonts w:eastAsia="仿宋_GB2312" w:hint="eastAsia"/>
                <w:sz w:val="32"/>
                <w:szCs w:val="32"/>
              </w:rPr>
              <w:t>药审中心化药临床一部</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ascii="仿宋_GB2312" w:eastAsia="仿宋_GB2312" w:hAnsiTheme="minorHAnsi"/>
                <w:sz w:val="32"/>
                <w:szCs w:val="32"/>
              </w:rPr>
            </w:pPr>
            <w:r>
              <w:rPr>
                <w:rFonts w:ascii="仿宋_GB2312" w:eastAsia="仿宋_GB2312" w:hAnsiTheme="minorHAnsi" w:hint="eastAsia"/>
                <w:sz w:val="32"/>
                <w:szCs w:val="32"/>
              </w:rPr>
              <w:t>10:00-10:30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b/>
                <w:sz w:val="32"/>
                <w:szCs w:val="32"/>
              </w:rPr>
            </w:pPr>
            <w:r>
              <w:rPr>
                <w:rFonts w:eastAsia="仿宋_GB2312" w:hint="eastAsia"/>
                <w:sz w:val="32"/>
                <w:szCs w:val="32"/>
              </w:rPr>
              <w:t>《真实世界研究支持儿童用药物研发与审评的技术指导原则（试行）》</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b/>
                <w:sz w:val="32"/>
                <w:szCs w:val="32"/>
              </w:rPr>
            </w:pPr>
            <w:r>
              <w:rPr>
                <w:rFonts w:eastAsia="仿宋_GB2312" w:hint="eastAsia"/>
                <w:sz w:val="32"/>
                <w:szCs w:val="32"/>
              </w:rPr>
              <w:t>药审中心化药临床一部</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ascii="仿宋_GB2312" w:eastAsia="仿宋_GB2312" w:hAnsiTheme="minorHAnsi"/>
                <w:sz w:val="32"/>
                <w:szCs w:val="32"/>
              </w:rPr>
            </w:pPr>
            <w:r>
              <w:rPr>
                <w:rFonts w:ascii="仿宋_GB2312" w:eastAsia="仿宋_GB2312" w:hAnsiTheme="minorHAnsi" w:hint="eastAsia"/>
                <w:sz w:val="32"/>
                <w:szCs w:val="32"/>
              </w:rPr>
              <w:t>10:30-11:00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sz w:val="32"/>
                <w:szCs w:val="32"/>
              </w:rPr>
            </w:pPr>
            <w:r>
              <w:rPr>
                <w:rFonts w:eastAsia="仿宋_GB2312" w:hint="eastAsia"/>
                <w:sz w:val="32"/>
                <w:szCs w:val="32"/>
              </w:rPr>
              <w:t>《儿童用化学药品改良型新药</w:t>
            </w:r>
            <w:r>
              <w:rPr>
                <w:rFonts w:eastAsia="仿宋_GB2312" w:hint="eastAsia"/>
                <w:sz w:val="32"/>
                <w:szCs w:val="32"/>
              </w:rPr>
              <w:lastRenderedPageBreak/>
              <w:t>临床试验技术指导原则（试行）》</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b/>
                <w:sz w:val="32"/>
                <w:szCs w:val="32"/>
              </w:rPr>
            </w:pPr>
            <w:r>
              <w:rPr>
                <w:rFonts w:eastAsia="仿宋_GB2312" w:hint="eastAsia"/>
                <w:sz w:val="32"/>
                <w:szCs w:val="32"/>
              </w:rPr>
              <w:lastRenderedPageBreak/>
              <w:t>药审中心化</w:t>
            </w:r>
            <w:r>
              <w:rPr>
                <w:rFonts w:eastAsia="仿宋_GB2312" w:hint="eastAsia"/>
                <w:sz w:val="32"/>
                <w:szCs w:val="32"/>
              </w:rPr>
              <w:lastRenderedPageBreak/>
              <w:t>药临床一部</w:t>
            </w:r>
          </w:p>
        </w:tc>
      </w:tr>
      <w:tr w:rsidR="00D74DC1" w:rsidTr="007D7BBA">
        <w:trPr>
          <w:jc w:val="center"/>
        </w:trPr>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ascii="仿宋_GB2312" w:eastAsia="仿宋_GB2312" w:hAnsiTheme="minorHAnsi"/>
                <w:sz w:val="32"/>
                <w:szCs w:val="32"/>
              </w:rPr>
            </w:pPr>
            <w:r>
              <w:rPr>
                <w:rFonts w:ascii="仿宋_GB2312" w:eastAsia="仿宋_GB2312" w:hAnsiTheme="minorHAnsi" w:hint="eastAsia"/>
                <w:sz w:val="32"/>
                <w:szCs w:val="32"/>
              </w:rPr>
              <w:lastRenderedPageBreak/>
              <w:t>11:00-11:30</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sz w:val="32"/>
                <w:szCs w:val="32"/>
              </w:rPr>
            </w:pPr>
            <w:r>
              <w:rPr>
                <w:rFonts w:eastAsia="仿宋_GB2312" w:hint="eastAsia"/>
                <w:sz w:val="32"/>
                <w:szCs w:val="32"/>
              </w:rPr>
              <w:t>《化学药品和治疗用生物制品说明书中儿童用药相关信息撰写的技术指导原则（试行）》</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DC1" w:rsidRDefault="00D74DC1" w:rsidP="007D7BBA">
            <w:pPr>
              <w:spacing w:line="360" w:lineRule="auto"/>
              <w:jc w:val="center"/>
              <w:rPr>
                <w:rFonts w:eastAsia="仿宋_GB2312"/>
                <w:b/>
                <w:sz w:val="32"/>
                <w:szCs w:val="32"/>
              </w:rPr>
            </w:pPr>
            <w:r>
              <w:rPr>
                <w:rFonts w:eastAsia="仿宋_GB2312" w:hint="eastAsia"/>
                <w:sz w:val="32"/>
                <w:szCs w:val="32"/>
              </w:rPr>
              <w:t>药审中心化药临床一部</w:t>
            </w:r>
          </w:p>
        </w:tc>
      </w:tr>
    </w:tbl>
    <w:p w:rsidR="00D74DC1" w:rsidRDefault="00D74DC1" w:rsidP="00D74DC1"/>
    <w:p w:rsidR="003D7B40" w:rsidRPr="00D74DC1" w:rsidRDefault="003D7B40"/>
    <w:sectPr w:rsidR="003D7B40" w:rsidRPr="00D74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9F" w:rsidRDefault="0007209F" w:rsidP="00B16597">
      <w:r>
        <w:separator/>
      </w:r>
    </w:p>
  </w:endnote>
  <w:endnote w:type="continuationSeparator" w:id="0">
    <w:p w:rsidR="0007209F" w:rsidRDefault="0007209F" w:rsidP="00B1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altName w:val="Arial"/>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9F" w:rsidRDefault="0007209F" w:rsidP="00B16597">
      <w:r>
        <w:separator/>
      </w:r>
    </w:p>
  </w:footnote>
  <w:footnote w:type="continuationSeparator" w:id="0">
    <w:p w:rsidR="0007209F" w:rsidRDefault="0007209F" w:rsidP="00B16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C1"/>
    <w:rsid w:val="0007209F"/>
    <w:rsid w:val="003D7B40"/>
    <w:rsid w:val="00B16597"/>
    <w:rsid w:val="00D7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D7D4"/>
  <w15:docId w15:val="{0B2218AE-62C7-4B53-A94D-1F0C9837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D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74D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165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6597"/>
    <w:rPr>
      <w:rFonts w:ascii="Times New Roman" w:eastAsia="宋体" w:hAnsi="Times New Roman" w:cs="Times New Roman"/>
      <w:sz w:val="18"/>
      <w:szCs w:val="18"/>
    </w:rPr>
  </w:style>
  <w:style w:type="paragraph" w:styleId="a6">
    <w:name w:val="footer"/>
    <w:basedOn w:val="a"/>
    <w:link w:val="a7"/>
    <w:uiPriority w:val="99"/>
    <w:unhideWhenUsed/>
    <w:rsid w:val="00B16597"/>
    <w:pPr>
      <w:tabs>
        <w:tab w:val="center" w:pos="4153"/>
        <w:tab w:val="right" w:pos="8306"/>
      </w:tabs>
      <w:snapToGrid w:val="0"/>
      <w:jc w:val="left"/>
    </w:pPr>
    <w:rPr>
      <w:sz w:val="18"/>
      <w:szCs w:val="18"/>
    </w:rPr>
  </w:style>
  <w:style w:type="character" w:customStyle="1" w:styleId="a7">
    <w:name w:val="页脚 字符"/>
    <w:basedOn w:val="a0"/>
    <w:link w:val="a6"/>
    <w:uiPriority w:val="99"/>
    <w:rsid w:val="00B165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李楠楠</dc:creator>
  <cp:lastModifiedBy>信息运维人员03</cp:lastModifiedBy>
  <cp:revision>2</cp:revision>
  <dcterms:created xsi:type="dcterms:W3CDTF">2022-02-21T07:39:00Z</dcterms:created>
  <dcterms:modified xsi:type="dcterms:W3CDTF">2022-02-21T08:52:00Z</dcterms:modified>
</cp:coreProperties>
</file>