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884" w:rsidRPr="002047E9" w:rsidRDefault="00291884" w:rsidP="00291884">
      <w:pPr>
        <w:rPr>
          <w:rFonts w:ascii="黑体" w:eastAsia="黑体" w:hAnsi="华文仿宋"/>
          <w:sz w:val="32"/>
          <w:szCs w:val="32"/>
        </w:rPr>
      </w:pPr>
      <w:bookmarkStart w:id="0" w:name="zhengwen"/>
      <w:r w:rsidRPr="002047E9">
        <w:rPr>
          <w:rFonts w:ascii="黑体" w:eastAsia="黑体" w:hAnsi="华文仿宋" w:hint="eastAsia"/>
          <w:sz w:val="32"/>
          <w:szCs w:val="32"/>
        </w:rPr>
        <w:t>附件</w:t>
      </w:r>
    </w:p>
    <w:p w:rsidR="00291884" w:rsidRPr="002047E9" w:rsidRDefault="00291884" w:rsidP="00291884">
      <w:pPr>
        <w:spacing w:line="640" w:lineRule="exact"/>
        <w:jc w:val="center"/>
        <w:rPr>
          <w:rFonts w:ascii="黑体" w:eastAsia="黑体" w:hAnsi="华文仿宋"/>
          <w:sz w:val="32"/>
          <w:szCs w:val="32"/>
        </w:rPr>
      </w:pPr>
    </w:p>
    <w:p w:rsidR="00291884" w:rsidRPr="002047E9" w:rsidRDefault="00291884" w:rsidP="00291884">
      <w:pPr>
        <w:spacing w:line="640" w:lineRule="exact"/>
        <w:jc w:val="center"/>
        <w:rPr>
          <w:rFonts w:ascii="方正小标宋简体" w:eastAsia="方正小标宋简体" w:hAnsi="仿宋"/>
          <w:sz w:val="44"/>
          <w:szCs w:val="44"/>
        </w:rPr>
      </w:pPr>
      <w:r w:rsidRPr="002047E9">
        <w:rPr>
          <w:rFonts w:ascii="方正小标宋简体" w:eastAsia="方正小标宋简体" w:hAnsi="仿宋" w:hint="eastAsia"/>
          <w:sz w:val="44"/>
          <w:szCs w:val="44"/>
        </w:rPr>
        <w:t>感冒清制剂说明书修订要求</w:t>
      </w:r>
    </w:p>
    <w:p w:rsidR="00291884" w:rsidRPr="002047E9" w:rsidRDefault="00291884" w:rsidP="00291884">
      <w:pPr>
        <w:spacing w:line="640" w:lineRule="exact"/>
        <w:jc w:val="center"/>
      </w:pPr>
    </w:p>
    <w:p w:rsidR="00291884" w:rsidRPr="009F4ADC" w:rsidRDefault="00291884" w:rsidP="00291884">
      <w:pPr>
        <w:spacing w:line="600" w:lineRule="exact"/>
        <w:ind w:firstLineChars="200" w:firstLine="640"/>
        <w:rPr>
          <w:rFonts w:ascii="黑体" w:eastAsia="黑体" w:hAnsi="黑体"/>
          <w:sz w:val="32"/>
          <w:szCs w:val="32"/>
        </w:rPr>
      </w:pPr>
      <w:r w:rsidRPr="009F4ADC">
        <w:rPr>
          <w:rFonts w:ascii="黑体" w:eastAsia="黑体" w:hAnsi="黑体"/>
          <w:sz w:val="32"/>
          <w:szCs w:val="32"/>
        </w:rPr>
        <w:t>一、警示语应包括：</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本品为中西药复方制剂，含化学药品成份对乙酰氨基酚、马来酸氯苯那敏、盐酸吗啉胍。</w:t>
      </w:r>
    </w:p>
    <w:p w:rsidR="00291884" w:rsidRPr="009F4ADC" w:rsidRDefault="00291884" w:rsidP="00291884">
      <w:pPr>
        <w:spacing w:line="600" w:lineRule="exact"/>
        <w:ind w:firstLineChars="200" w:firstLine="640"/>
        <w:rPr>
          <w:rFonts w:ascii="黑体" w:eastAsia="黑体" w:hAnsi="黑体"/>
          <w:sz w:val="32"/>
          <w:szCs w:val="32"/>
        </w:rPr>
      </w:pPr>
      <w:r w:rsidRPr="009F4ADC">
        <w:rPr>
          <w:rFonts w:ascii="黑体" w:eastAsia="黑体" w:hAnsi="黑体"/>
          <w:sz w:val="32"/>
          <w:szCs w:val="32"/>
        </w:rPr>
        <w:t>二、【不良反应】项应包括：</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1</w:t>
      </w:r>
      <w:r w:rsidRPr="009F4ADC">
        <w:rPr>
          <w:rFonts w:eastAsia="仿宋_GB2312"/>
          <w:sz w:val="32"/>
          <w:szCs w:val="32"/>
        </w:rPr>
        <w:t>．消化系统：恶心、呕吐、口干、纳差、胃痛、呃逆、腹泻、腹痛、腹胀、腹部不适，转氨酶升高、肝生化指标异常等。</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2</w:t>
      </w:r>
      <w:r w:rsidRPr="009F4ADC">
        <w:rPr>
          <w:rFonts w:eastAsia="仿宋_GB2312"/>
          <w:sz w:val="32"/>
          <w:szCs w:val="32"/>
        </w:rPr>
        <w:t>．精神及神经系统：头痛、头晕、嗜睡、失眠、手足麻木、局限性抽搐、腰痛等。</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3</w:t>
      </w:r>
      <w:r w:rsidRPr="009F4ADC">
        <w:rPr>
          <w:rFonts w:eastAsia="仿宋_GB2312"/>
          <w:sz w:val="32"/>
          <w:szCs w:val="32"/>
        </w:rPr>
        <w:t>．皮肤及其附件：皮疹、瘙痒等。</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4</w:t>
      </w:r>
      <w:r w:rsidRPr="009F4ADC">
        <w:rPr>
          <w:rFonts w:eastAsia="仿宋_GB2312"/>
          <w:sz w:val="32"/>
          <w:szCs w:val="32"/>
        </w:rPr>
        <w:t>．泌尿系统：血尿、少尿、多尿、眼睑及面部水肿等，有肾功能不全的个案报告。</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5</w:t>
      </w:r>
      <w:r w:rsidRPr="009F4ADC">
        <w:rPr>
          <w:rFonts w:eastAsia="仿宋_GB2312"/>
          <w:sz w:val="32"/>
          <w:szCs w:val="32"/>
        </w:rPr>
        <w:t>．血液系统：急性粒细胞减少、血小板减少、贫血、出血倾向等。</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6</w:t>
      </w:r>
      <w:r w:rsidRPr="009F4ADC">
        <w:rPr>
          <w:rFonts w:eastAsia="仿宋_GB2312"/>
          <w:sz w:val="32"/>
          <w:szCs w:val="32"/>
        </w:rPr>
        <w:t>．全身性：乏力、发热、寒战等。</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7</w:t>
      </w:r>
      <w:r w:rsidRPr="009F4ADC">
        <w:rPr>
          <w:rFonts w:eastAsia="仿宋_GB2312"/>
          <w:sz w:val="32"/>
          <w:szCs w:val="32"/>
        </w:rPr>
        <w:t>．其他：胸闷、咽痛</w:t>
      </w:r>
      <w:r>
        <w:rPr>
          <w:rFonts w:eastAsia="仿宋_GB2312" w:hint="eastAsia"/>
          <w:sz w:val="32"/>
          <w:szCs w:val="32"/>
        </w:rPr>
        <w:t>、</w:t>
      </w:r>
      <w:r w:rsidRPr="009F4ADC">
        <w:rPr>
          <w:rFonts w:eastAsia="仿宋_GB2312"/>
          <w:sz w:val="32"/>
          <w:szCs w:val="32"/>
        </w:rPr>
        <w:t>心悸、潮红</w:t>
      </w:r>
      <w:r>
        <w:rPr>
          <w:rFonts w:eastAsia="仿宋_GB2312" w:hint="eastAsia"/>
          <w:sz w:val="32"/>
          <w:szCs w:val="32"/>
        </w:rPr>
        <w:t>、</w:t>
      </w:r>
      <w:r w:rsidRPr="009F4ADC">
        <w:rPr>
          <w:rFonts w:eastAsia="仿宋_GB2312"/>
          <w:sz w:val="32"/>
          <w:szCs w:val="32"/>
        </w:rPr>
        <w:t>耳鸣、听力下降等。</w:t>
      </w:r>
    </w:p>
    <w:p w:rsidR="00291884" w:rsidRPr="009F4ADC" w:rsidRDefault="00291884" w:rsidP="00291884">
      <w:pPr>
        <w:spacing w:line="600" w:lineRule="exact"/>
        <w:ind w:firstLineChars="200" w:firstLine="640"/>
        <w:rPr>
          <w:rFonts w:ascii="黑体" w:eastAsia="黑体" w:hAnsi="黑体"/>
          <w:sz w:val="32"/>
          <w:szCs w:val="32"/>
        </w:rPr>
      </w:pPr>
      <w:r w:rsidRPr="009F4ADC">
        <w:rPr>
          <w:rFonts w:ascii="黑体" w:eastAsia="黑体" w:hAnsi="黑体"/>
          <w:sz w:val="32"/>
          <w:szCs w:val="32"/>
        </w:rPr>
        <w:t>三、【禁忌】项应包括：</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1</w:t>
      </w:r>
      <w:r w:rsidRPr="009F4ADC">
        <w:rPr>
          <w:rFonts w:eastAsia="仿宋_GB2312"/>
          <w:sz w:val="32"/>
          <w:szCs w:val="32"/>
        </w:rPr>
        <w:t>．已知对本品或其组方成份过敏的患者禁用。</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lastRenderedPageBreak/>
        <w:t>2</w:t>
      </w:r>
      <w:r w:rsidRPr="009F4ADC">
        <w:rPr>
          <w:rFonts w:eastAsia="仿宋_GB2312"/>
          <w:sz w:val="32"/>
          <w:szCs w:val="32"/>
        </w:rPr>
        <w:t>．有使用阿司匹林或其他非甾体类抗炎药诱发的哮喘、荨麻疹或其他过敏反应病史的患者禁用。</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3</w:t>
      </w:r>
      <w:r w:rsidRPr="009F4ADC">
        <w:rPr>
          <w:rFonts w:eastAsia="仿宋_GB2312"/>
          <w:sz w:val="32"/>
          <w:szCs w:val="32"/>
        </w:rPr>
        <w:t>．有非甾体抗炎药导致的胃肠道出血或穿孔病史的患者，活动性消化道溃疡</w:t>
      </w:r>
      <w:r w:rsidRPr="009F4ADC">
        <w:rPr>
          <w:rFonts w:eastAsia="仿宋_GB2312"/>
          <w:sz w:val="32"/>
          <w:szCs w:val="32"/>
        </w:rPr>
        <w:t>/</w:t>
      </w:r>
      <w:r w:rsidRPr="009F4ADC">
        <w:rPr>
          <w:rFonts w:eastAsia="仿宋_GB2312"/>
          <w:sz w:val="32"/>
          <w:szCs w:val="32"/>
        </w:rPr>
        <w:t>出血的患者，或者既往曾复发溃疡</w:t>
      </w:r>
      <w:r w:rsidRPr="009F4ADC">
        <w:rPr>
          <w:rFonts w:eastAsia="仿宋_GB2312"/>
          <w:sz w:val="32"/>
          <w:szCs w:val="32"/>
        </w:rPr>
        <w:t>/</w:t>
      </w:r>
      <w:r w:rsidRPr="009F4ADC">
        <w:rPr>
          <w:rFonts w:eastAsia="仿宋_GB2312"/>
          <w:sz w:val="32"/>
          <w:szCs w:val="32"/>
        </w:rPr>
        <w:t>出血的患者禁用。</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4</w:t>
      </w:r>
      <w:r w:rsidRPr="009F4ADC">
        <w:rPr>
          <w:rFonts w:eastAsia="仿宋_GB2312"/>
          <w:sz w:val="32"/>
          <w:szCs w:val="32"/>
        </w:rPr>
        <w:t>．冠状动脉搭桥手术（</w:t>
      </w:r>
      <w:r w:rsidRPr="009F4ADC">
        <w:rPr>
          <w:rFonts w:eastAsia="仿宋_GB2312"/>
          <w:sz w:val="32"/>
          <w:szCs w:val="32"/>
        </w:rPr>
        <w:t>CABG</w:t>
      </w:r>
      <w:r w:rsidRPr="009F4ADC">
        <w:rPr>
          <w:rFonts w:eastAsia="仿宋_GB2312"/>
          <w:sz w:val="32"/>
          <w:szCs w:val="32"/>
        </w:rPr>
        <w:t>）围手术期的患者，重度心力衰竭的患者，严重肝肾功能不全者禁用。</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5</w:t>
      </w:r>
      <w:r w:rsidRPr="009F4ADC">
        <w:rPr>
          <w:rFonts w:eastAsia="仿宋_GB2312"/>
          <w:sz w:val="32"/>
          <w:szCs w:val="32"/>
        </w:rPr>
        <w:t>．本品含马来酸氯苯那敏：新生儿和早产儿、癫痫患者、接受单胺氧化酶抑制剂治疗者禁用；高空作业者、车船驾驶者、危险机械操作人员工作期间禁用。</w:t>
      </w:r>
    </w:p>
    <w:p w:rsidR="00291884" w:rsidRPr="009F4ADC" w:rsidRDefault="00291884" w:rsidP="00291884">
      <w:pPr>
        <w:spacing w:line="600" w:lineRule="exact"/>
        <w:ind w:firstLineChars="200" w:firstLine="640"/>
        <w:rPr>
          <w:rFonts w:ascii="黑体" w:eastAsia="黑体" w:hAnsi="黑体"/>
          <w:sz w:val="32"/>
          <w:szCs w:val="32"/>
        </w:rPr>
      </w:pPr>
      <w:r w:rsidRPr="009F4ADC">
        <w:rPr>
          <w:rFonts w:ascii="黑体" w:eastAsia="黑体" w:hAnsi="黑体"/>
          <w:sz w:val="32"/>
          <w:szCs w:val="32"/>
        </w:rPr>
        <w:t>四、【注意事项】项应包括：</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胶囊剂说明书该条内容应修订为：</w:t>
      </w:r>
      <w:r w:rsidRPr="009F4ADC">
        <w:rPr>
          <w:rFonts w:eastAsia="仿宋_GB2312"/>
          <w:sz w:val="32"/>
          <w:szCs w:val="32"/>
        </w:rPr>
        <w:t>1</w:t>
      </w:r>
      <w:r w:rsidRPr="009F4ADC">
        <w:rPr>
          <w:rFonts w:eastAsia="仿宋_GB2312"/>
          <w:sz w:val="32"/>
          <w:szCs w:val="32"/>
        </w:rPr>
        <w:t>．注意用药剂量：本品每粒含对乙酰氨基酚</w:t>
      </w:r>
      <w:r w:rsidRPr="009F4ADC">
        <w:rPr>
          <w:rFonts w:eastAsia="仿宋_GB2312"/>
          <w:sz w:val="32"/>
          <w:szCs w:val="32"/>
        </w:rPr>
        <w:t>24mg</w:t>
      </w:r>
      <w:r w:rsidRPr="009F4ADC">
        <w:rPr>
          <w:rFonts w:eastAsia="仿宋_GB2312"/>
          <w:sz w:val="32"/>
          <w:szCs w:val="32"/>
        </w:rPr>
        <w:t>、马来酸氯苯那敏</w:t>
      </w:r>
      <w:r w:rsidRPr="009F4ADC">
        <w:rPr>
          <w:rFonts w:eastAsia="仿宋_GB2312"/>
          <w:sz w:val="32"/>
          <w:szCs w:val="32"/>
        </w:rPr>
        <w:t>1mg</w:t>
      </w:r>
      <w:r w:rsidRPr="009F4ADC">
        <w:rPr>
          <w:rFonts w:eastAsia="仿宋_GB2312"/>
          <w:sz w:val="32"/>
          <w:szCs w:val="32"/>
        </w:rPr>
        <w:t>、盐酸吗啉胍</w:t>
      </w:r>
      <w:r w:rsidRPr="009F4ADC">
        <w:rPr>
          <w:rFonts w:eastAsia="仿宋_GB2312"/>
          <w:sz w:val="32"/>
          <w:szCs w:val="32"/>
        </w:rPr>
        <w:t>24mg</w:t>
      </w:r>
      <w:r w:rsidRPr="009F4ADC">
        <w:rPr>
          <w:rFonts w:eastAsia="仿宋_GB2312"/>
          <w:sz w:val="32"/>
          <w:szCs w:val="32"/>
        </w:rPr>
        <w:t>，应尽量避免联合使用含有同类成份的其他药品。</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片剂说明书该条内容应修订为：</w:t>
      </w:r>
      <w:r w:rsidRPr="009F4ADC">
        <w:rPr>
          <w:rFonts w:eastAsia="仿宋_GB2312"/>
          <w:sz w:val="32"/>
          <w:szCs w:val="32"/>
        </w:rPr>
        <w:t>1</w:t>
      </w:r>
      <w:r w:rsidRPr="009F4ADC">
        <w:rPr>
          <w:rFonts w:eastAsia="仿宋_GB2312"/>
          <w:sz w:val="32"/>
          <w:szCs w:val="32"/>
        </w:rPr>
        <w:t>．注意用药剂量：本品每片含对乙酰氨基酚</w:t>
      </w:r>
      <w:r w:rsidRPr="009F4ADC">
        <w:rPr>
          <w:rFonts w:eastAsia="仿宋_GB2312"/>
          <w:sz w:val="32"/>
          <w:szCs w:val="32"/>
        </w:rPr>
        <w:t>12mg</w:t>
      </w:r>
      <w:r w:rsidRPr="009F4ADC">
        <w:rPr>
          <w:rFonts w:eastAsia="仿宋_GB2312"/>
          <w:sz w:val="32"/>
          <w:szCs w:val="32"/>
        </w:rPr>
        <w:t>、马来酸氯苯那敏</w:t>
      </w:r>
      <w:r w:rsidRPr="009F4ADC">
        <w:rPr>
          <w:rFonts w:eastAsia="仿宋_GB2312"/>
          <w:sz w:val="32"/>
          <w:szCs w:val="32"/>
        </w:rPr>
        <w:t>0.5mg</w:t>
      </w:r>
      <w:r w:rsidRPr="009F4ADC">
        <w:rPr>
          <w:rFonts w:eastAsia="仿宋_GB2312"/>
          <w:sz w:val="32"/>
          <w:szCs w:val="32"/>
        </w:rPr>
        <w:t>、盐酸吗啉胍</w:t>
      </w:r>
      <w:r w:rsidRPr="009F4ADC">
        <w:rPr>
          <w:rFonts w:eastAsia="仿宋_GB2312"/>
          <w:sz w:val="32"/>
          <w:szCs w:val="32"/>
        </w:rPr>
        <w:t>12mg</w:t>
      </w:r>
      <w:r w:rsidRPr="009F4ADC">
        <w:rPr>
          <w:rFonts w:eastAsia="仿宋_GB2312"/>
          <w:sz w:val="32"/>
          <w:szCs w:val="32"/>
        </w:rPr>
        <w:t>，应尽量避免联合使用含有同类成份的其他药品。</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2</w:t>
      </w:r>
      <w:r w:rsidRPr="009F4ADC">
        <w:rPr>
          <w:rFonts w:eastAsia="仿宋_GB2312"/>
          <w:sz w:val="32"/>
          <w:szCs w:val="32"/>
        </w:rPr>
        <w:t>．使用时应注意参照对乙酰氨基酚、马来酸氯苯那敏、盐酸吗啉胍药品说明书的用药禁忌及注意事项等。</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3</w:t>
      </w:r>
      <w:r w:rsidRPr="009F4ADC">
        <w:rPr>
          <w:rFonts w:eastAsia="仿宋_GB2312"/>
          <w:sz w:val="32"/>
          <w:szCs w:val="32"/>
        </w:rPr>
        <w:t>．过敏性体质者慎用。</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4</w:t>
      </w:r>
      <w:r w:rsidRPr="009F4ADC">
        <w:rPr>
          <w:rFonts w:eastAsia="仿宋_GB2312"/>
          <w:sz w:val="32"/>
          <w:szCs w:val="32"/>
        </w:rPr>
        <w:t>．本品用于风热感冒，风寒外感者禁用，不可超剂量、长</w:t>
      </w:r>
      <w:r w:rsidRPr="009F4ADC">
        <w:rPr>
          <w:rFonts w:eastAsia="仿宋_GB2312"/>
          <w:sz w:val="32"/>
          <w:szCs w:val="32"/>
        </w:rPr>
        <w:lastRenderedPageBreak/>
        <w:t>期使用。</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5</w:t>
      </w:r>
      <w:r w:rsidRPr="009F4ADC">
        <w:rPr>
          <w:rFonts w:eastAsia="仿宋_GB2312"/>
          <w:sz w:val="32"/>
          <w:szCs w:val="32"/>
        </w:rPr>
        <w:t>．使用含对乙酰氨基酚的药物可引起罕见的但致死性的皮肤不良反应，有报道，极少数患者使用对乙酰氨基酚可能出现致命的、严重的皮肤不良反应，例如剥脱性皮炎、中毒性表皮坏死松解症（</w:t>
      </w:r>
      <w:r w:rsidRPr="009F4ADC">
        <w:rPr>
          <w:rFonts w:eastAsia="仿宋_GB2312"/>
          <w:sz w:val="32"/>
          <w:szCs w:val="32"/>
        </w:rPr>
        <w:t>TEN</w:t>
      </w:r>
      <w:r w:rsidRPr="009F4ADC">
        <w:rPr>
          <w:rFonts w:eastAsia="仿宋_GB2312"/>
          <w:sz w:val="32"/>
          <w:szCs w:val="32"/>
        </w:rPr>
        <w:t>）、</w:t>
      </w:r>
      <w:r w:rsidRPr="009F4ADC">
        <w:rPr>
          <w:rFonts w:eastAsia="仿宋_GB2312"/>
          <w:sz w:val="32"/>
          <w:szCs w:val="32"/>
        </w:rPr>
        <w:t>Stevens Johnson</w:t>
      </w:r>
      <w:r w:rsidRPr="009F4ADC">
        <w:rPr>
          <w:rFonts w:eastAsia="仿宋_GB2312"/>
          <w:sz w:val="32"/>
          <w:szCs w:val="32"/>
        </w:rPr>
        <w:t>综合征（</w:t>
      </w:r>
      <w:r w:rsidRPr="009F4ADC">
        <w:rPr>
          <w:rFonts w:eastAsia="仿宋_GB2312"/>
          <w:sz w:val="32"/>
          <w:szCs w:val="32"/>
        </w:rPr>
        <w:t>SJS</w:t>
      </w:r>
      <w:r w:rsidRPr="009F4ADC">
        <w:rPr>
          <w:rFonts w:eastAsia="仿宋_GB2312"/>
          <w:sz w:val="32"/>
          <w:szCs w:val="32"/>
        </w:rPr>
        <w:t>）、急性泛发性发疹性脓疱病（</w:t>
      </w:r>
      <w:r w:rsidRPr="009F4ADC">
        <w:rPr>
          <w:rFonts w:eastAsia="仿宋_GB2312"/>
          <w:sz w:val="32"/>
          <w:szCs w:val="32"/>
        </w:rPr>
        <w:t>AGEP)</w:t>
      </w:r>
      <w:r w:rsidRPr="009F4ADC">
        <w:rPr>
          <w:rFonts w:eastAsia="仿宋_GB2312"/>
          <w:sz w:val="32"/>
          <w:szCs w:val="32"/>
        </w:rPr>
        <w:t>。如用药后出现瘙痒、皮疹，尤其口腔、眼、外生殖器出现红斑、糜烂等，应立即停药或遵医嘱。</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6</w:t>
      </w:r>
      <w:r w:rsidRPr="009F4ADC">
        <w:rPr>
          <w:rFonts w:eastAsia="仿宋_GB2312"/>
          <w:sz w:val="32"/>
          <w:szCs w:val="32"/>
        </w:rPr>
        <w:t>．服药期间忌食辛辣、油腻食品，不得饮酒或含有酒精的饮料。</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7</w:t>
      </w:r>
      <w:r w:rsidRPr="009F4ADC">
        <w:rPr>
          <w:rFonts w:eastAsia="仿宋_GB2312"/>
          <w:sz w:val="32"/>
          <w:szCs w:val="32"/>
        </w:rPr>
        <w:t>．本品含有对乙酰氨基酚，故应注意：</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w:t>
      </w:r>
      <w:r w:rsidRPr="009F4ADC">
        <w:rPr>
          <w:rFonts w:eastAsia="仿宋_GB2312"/>
          <w:sz w:val="32"/>
          <w:szCs w:val="32"/>
        </w:rPr>
        <w:t>1</w:t>
      </w:r>
      <w:r w:rsidRPr="009F4ADC">
        <w:rPr>
          <w:rFonts w:eastAsia="仿宋_GB2312"/>
          <w:sz w:val="32"/>
          <w:szCs w:val="32"/>
        </w:rPr>
        <w:t>）交叉过敏反应：有报告称因阿司匹林不耐受发生哮喘的患者中，少数（＜</w:t>
      </w:r>
      <w:r w:rsidRPr="009F4ADC">
        <w:rPr>
          <w:rFonts w:eastAsia="仿宋_GB2312"/>
          <w:sz w:val="32"/>
          <w:szCs w:val="32"/>
        </w:rPr>
        <w:t>5%</w:t>
      </w:r>
      <w:r w:rsidRPr="009F4ADC">
        <w:rPr>
          <w:rFonts w:eastAsia="仿宋_GB2312"/>
          <w:sz w:val="32"/>
          <w:szCs w:val="32"/>
        </w:rPr>
        <w:t>）服用对乙酰氨基酚后发生轻度支气管痉挛性反应。</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w:t>
      </w:r>
      <w:r w:rsidRPr="009F4ADC">
        <w:rPr>
          <w:rFonts w:eastAsia="仿宋_GB2312"/>
          <w:sz w:val="32"/>
          <w:szCs w:val="32"/>
        </w:rPr>
        <w:t>2</w:t>
      </w:r>
      <w:r w:rsidRPr="009F4ADC">
        <w:rPr>
          <w:rFonts w:eastAsia="仿宋_GB2312"/>
          <w:sz w:val="32"/>
          <w:szCs w:val="32"/>
        </w:rPr>
        <w:t>）避免与其他非甾体抗炎药（</w:t>
      </w:r>
      <w:r w:rsidRPr="009F4ADC">
        <w:rPr>
          <w:rFonts w:eastAsia="仿宋_GB2312"/>
          <w:sz w:val="32"/>
          <w:szCs w:val="32"/>
        </w:rPr>
        <w:t>NSAIDs</w:t>
      </w:r>
      <w:r w:rsidRPr="009F4ADC">
        <w:rPr>
          <w:rFonts w:eastAsia="仿宋_GB2312"/>
          <w:sz w:val="32"/>
          <w:szCs w:val="32"/>
        </w:rPr>
        <w:t>）合并使用。</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w:t>
      </w:r>
      <w:r w:rsidRPr="009F4ADC">
        <w:rPr>
          <w:rFonts w:eastAsia="仿宋_GB2312"/>
          <w:sz w:val="32"/>
          <w:szCs w:val="32"/>
        </w:rPr>
        <w:t>3</w:t>
      </w:r>
      <w:r w:rsidRPr="009F4ADC">
        <w:rPr>
          <w:rFonts w:eastAsia="仿宋_GB2312"/>
          <w:sz w:val="32"/>
          <w:szCs w:val="32"/>
        </w:rPr>
        <w:t>）有高血压和</w:t>
      </w:r>
      <w:r w:rsidRPr="009F4ADC">
        <w:rPr>
          <w:rFonts w:eastAsia="仿宋_GB2312"/>
          <w:sz w:val="32"/>
          <w:szCs w:val="32"/>
        </w:rPr>
        <w:t>/</w:t>
      </w:r>
      <w:r w:rsidRPr="009F4ADC">
        <w:rPr>
          <w:rFonts w:eastAsia="仿宋_GB2312"/>
          <w:sz w:val="32"/>
          <w:szCs w:val="32"/>
        </w:rPr>
        <w:t>或心力衰竭（如液体潴留和水肿），或血容量不足、脱水病史的患者应慎用。</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w:t>
      </w:r>
      <w:r w:rsidRPr="009F4ADC">
        <w:rPr>
          <w:rFonts w:eastAsia="仿宋_GB2312"/>
          <w:sz w:val="32"/>
          <w:szCs w:val="32"/>
        </w:rPr>
        <w:t>4</w:t>
      </w:r>
      <w:r w:rsidRPr="009F4ADC">
        <w:rPr>
          <w:rFonts w:eastAsia="仿宋_GB2312"/>
          <w:sz w:val="32"/>
          <w:szCs w:val="32"/>
        </w:rPr>
        <w:t>）乙醇中毒、肝病或病毒性肝炎时使用对乙酰氨基酚有增加肝脏毒性作用的危险，应慎用。</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w:t>
      </w:r>
      <w:r w:rsidRPr="009F4ADC">
        <w:rPr>
          <w:rFonts w:eastAsia="仿宋_GB2312"/>
          <w:sz w:val="32"/>
          <w:szCs w:val="32"/>
        </w:rPr>
        <w:t>5</w:t>
      </w:r>
      <w:r w:rsidRPr="009F4ADC">
        <w:rPr>
          <w:rFonts w:eastAsia="仿宋_GB2312"/>
          <w:sz w:val="32"/>
          <w:szCs w:val="32"/>
        </w:rPr>
        <w:t>）文献报道肾功能不全患者长期大量使用对乙酰氨基酚可发生血小板减少症及肝脏损害，甚至出现黄疸；可使肾功能损害进一步加重，突然出现少尿、氮质血症等肾功能衰竭的表现。</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lastRenderedPageBreak/>
        <w:t>（</w:t>
      </w:r>
      <w:r w:rsidRPr="009F4ADC">
        <w:rPr>
          <w:rFonts w:eastAsia="仿宋_GB2312"/>
          <w:sz w:val="32"/>
          <w:szCs w:val="32"/>
        </w:rPr>
        <w:t>6</w:t>
      </w:r>
      <w:r w:rsidRPr="009F4ADC">
        <w:rPr>
          <w:rFonts w:eastAsia="仿宋_GB2312"/>
          <w:sz w:val="32"/>
          <w:szCs w:val="32"/>
        </w:rPr>
        <w:t>）对诊断的干扰：</w:t>
      </w:r>
      <w:r w:rsidRPr="009F4ADC">
        <w:rPr>
          <w:rFonts w:ascii="宋体" w:hAnsi="宋体" w:cs="宋体" w:hint="eastAsia"/>
          <w:sz w:val="32"/>
          <w:szCs w:val="32"/>
        </w:rPr>
        <w:t>①</w:t>
      </w:r>
      <w:r w:rsidRPr="009F4ADC">
        <w:rPr>
          <w:rFonts w:eastAsia="仿宋_GB2312"/>
          <w:sz w:val="32"/>
          <w:szCs w:val="32"/>
        </w:rPr>
        <w:t>血糖测定，应用葡萄糖氧化酶</w:t>
      </w:r>
      <w:r w:rsidRPr="009F4ADC">
        <w:rPr>
          <w:rFonts w:eastAsia="仿宋_GB2312"/>
          <w:sz w:val="32"/>
          <w:szCs w:val="32"/>
        </w:rPr>
        <w:t>/</w:t>
      </w:r>
      <w:r w:rsidRPr="009F4ADC">
        <w:rPr>
          <w:rFonts w:eastAsia="仿宋_GB2312"/>
          <w:sz w:val="32"/>
          <w:szCs w:val="32"/>
        </w:rPr>
        <w:t>过氧化酶法测定时可得假性低值，而用己糖激酶</w:t>
      </w:r>
      <w:r w:rsidRPr="009F4ADC">
        <w:rPr>
          <w:rFonts w:eastAsia="仿宋_GB2312"/>
          <w:sz w:val="32"/>
          <w:szCs w:val="32"/>
        </w:rPr>
        <w:t>/6-</w:t>
      </w:r>
      <w:r w:rsidRPr="009F4ADC">
        <w:rPr>
          <w:rFonts w:eastAsia="仿宋_GB2312"/>
          <w:sz w:val="32"/>
          <w:szCs w:val="32"/>
        </w:rPr>
        <w:t>磷酸脱氢酶法测定时则无影响；</w:t>
      </w:r>
      <w:r w:rsidRPr="009F4ADC">
        <w:rPr>
          <w:rFonts w:ascii="宋体" w:hAnsi="宋体" w:cs="宋体" w:hint="eastAsia"/>
          <w:sz w:val="32"/>
          <w:szCs w:val="32"/>
        </w:rPr>
        <w:t>②</w:t>
      </w:r>
      <w:r w:rsidRPr="009F4ADC">
        <w:rPr>
          <w:rFonts w:eastAsia="仿宋_GB2312"/>
          <w:sz w:val="32"/>
          <w:szCs w:val="32"/>
        </w:rPr>
        <w:t>血清尿酸测定，应用磷钨酸法测定时可得假性高值；</w:t>
      </w:r>
      <w:r w:rsidRPr="009F4ADC">
        <w:rPr>
          <w:rFonts w:ascii="宋体" w:hAnsi="宋体" w:cs="宋体" w:hint="eastAsia"/>
          <w:sz w:val="32"/>
          <w:szCs w:val="32"/>
        </w:rPr>
        <w:t>③</w:t>
      </w:r>
      <w:r w:rsidRPr="009F4ADC">
        <w:rPr>
          <w:rFonts w:eastAsia="仿宋_GB2312"/>
          <w:sz w:val="32"/>
          <w:szCs w:val="32"/>
        </w:rPr>
        <w:t>尿</w:t>
      </w:r>
      <w:r w:rsidRPr="009F4ADC">
        <w:rPr>
          <w:rFonts w:eastAsia="仿宋_GB2312"/>
          <w:sz w:val="32"/>
          <w:szCs w:val="32"/>
        </w:rPr>
        <w:t>5 -</w:t>
      </w:r>
      <w:r w:rsidRPr="009F4ADC">
        <w:rPr>
          <w:rFonts w:eastAsia="仿宋_GB2312"/>
          <w:sz w:val="32"/>
          <w:szCs w:val="32"/>
        </w:rPr>
        <w:t>羟吲哚醋酸（</w:t>
      </w:r>
      <w:r w:rsidRPr="009F4ADC">
        <w:rPr>
          <w:rFonts w:eastAsia="仿宋_GB2312"/>
          <w:sz w:val="32"/>
          <w:szCs w:val="32"/>
        </w:rPr>
        <w:t>5-HIAA</w:t>
      </w:r>
      <w:r w:rsidRPr="009F4ADC">
        <w:rPr>
          <w:rFonts w:eastAsia="仿宋_GB2312"/>
          <w:sz w:val="32"/>
          <w:szCs w:val="32"/>
        </w:rPr>
        <w:t>）测定，应用亚硝基萘酚试剂作定性过筛试验时可得假阳性结果，定量试验不受影响。</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w:t>
      </w:r>
      <w:r w:rsidRPr="009F4ADC">
        <w:rPr>
          <w:rFonts w:eastAsia="仿宋_GB2312"/>
          <w:sz w:val="32"/>
          <w:szCs w:val="32"/>
        </w:rPr>
        <w:t>7</w:t>
      </w:r>
      <w:r w:rsidRPr="009F4ADC">
        <w:rPr>
          <w:rFonts w:eastAsia="仿宋_GB2312"/>
          <w:sz w:val="32"/>
          <w:szCs w:val="32"/>
        </w:rPr>
        <w:t>）应注意对乙酰氨基酚与合并用药的药物相互作用：</w:t>
      </w:r>
      <w:r w:rsidRPr="009F4ADC">
        <w:rPr>
          <w:rFonts w:ascii="宋体" w:hAnsi="宋体" w:cs="宋体" w:hint="eastAsia"/>
          <w:sz w:val="32"/>
          <w:szCs w:val="32"/>
        </w:rPr>
        <w:t>①</w:t>
      </w:r>
      <w:r w:rsidRPr="009F4ADC">
        <w:rPr>
          <w:rFonts w:eastAsia="仿宋_GB2312"/>
          <w:sz w:val="32"/>
          <w:szCs w:val="32"/>
        </w:rPr>
        <w:t>合并使用引发肝酶诱导的药物，如某些安眠药和抗癫痫药（格鲁米特、苯巴比妥、苯妥英、卡马西平等）或利福平时，即使使用无害剂量的对乙酰氨基酚后仍可能引发肝损害。在酗酒情况下，即使使用治疗剂量的对乙酰氨基酚仍可能引发肝损害。</w:t>
      </w:r>
      <w:r w:rsidRPr="009F4ADC">
        <w:rPr>
          <w:rFonts w:ascii="宋体" w:hAnsi="宋体" w:cs="宋体" w:hint="eastAsia"/>
          <w:sz w:val="32"/>
          <w:szCs w:val="32"/>
        </w:rPr>
        <w:t>②</w:t>
      </w:r>
      <w:r w:rsidRPr="009F4ADC">
        <w:rPr>
          <w:rFonts w:eastAsia="仿宋_GB2312"/>
          <w:sz w:val="32"/>
          <w:szCs w:val="32"/>
        </w:rPr>
        <w:t>长期大量与阿司匹林、其他水杨酸盐制剂或其他非甾体类抗炎药合用时（如每年累积用量到</w:t>
      </w:r>
      <w:r w:rsidRPr="009F4ADC">
        <w:rPr>
          <w:rFonts w:eastAsia="仿宋_GB2312"/>
          <w:sz w:val="32"/>
          <w:szCs w:val="32"/>
        </w:rPr>
        <w:t>1000g</w:t>
      </w:r>
      <w:r w:rsidRPr="009F4ADC">
        <w:rPr>
          <w:rFonts w:eastAsia="仿宋_GB2312"/>
          <w:sz w:val="32"/>
          <w:szCs w:val="32"/>
        </w:rPr>
        <w:t>，应用</w:t>
      </w:r>
      <w:r w:rsidRPr="009F4ADC">
        <w:rPr>
          <w:rFonts w:eastAsia="仿宋_GB2312"/>
          <w:sz w:val="32"/>
          <w:szCs w:val="32"/>
        </w:rPr>
        <w:t>3</w:t>
      </w:r>
      <w:r w:rsidRPr="009F4ADC">
        <w:rPr>
          <w:rFonts w:eastAsia="仿宋_GB2312"/>
          <w:sz w:val="32"/>
          <w:szCs w:val="32"/>
        </w:rPr>
        <w:t>年以上时），可明显增加肾毒性（包括肾乳头坏死、肾及膀胱癌瘤等）的危险。</w:t>
      </w:r>
      <w:r w:rsidRPr="009F4ADC">
        <w:rPr>
          <w:rFonts w:ascii="宋体" w:hAnsi="宋体" w:cs="宋体" w:hint="eastAsia"/>
          <w:sz w:val="32"/>
          <w:szCs w:val="32"/>
        </w:rPr>
        <w:t>③</w:t>
      </w:r>
      <w:r w:rsidRPr="009F4ADC">
        <w:rPr>
          <w:rFonts w:eastAsia="仿宋_GB2312"/>
          <w:sz w:val="32"/>
          <w:szCs w:val="32"/>
        </w:rPr>
        <w:t>大量或长期使用对乙酰氨基酚，可减少凝血因子在肝内的合成，增强抗凝药的作用，故抗凝药的用量应根据凝血酶原时间进行调整。</w:t>
      </w:r>
      <w:r w:rsidRPr="009F4ADC">
        <w:rPr>
          <w:rFonts w:ascii="宋体" w:hAnsi="宋体" w:cs="宋体" w:hint="eastAsia"/>
          <w:sz w:val="32"/>
          <w:szCs w:val="32"/>
        </w:rPr>
        <w:t>④</w:t>
      </w:r>
      <w:r w:rsidRPr="009F4ADC">
        <w:rPr>
          <w:rFonts w:eastAsia="仿宋_GB2312"/>
          <w:sz w:val="32"/>
          <w:szCs w:val="32"/>
        </w:rPr>
        <w:t>与氯霉素同服，可增强后者的毒性。</w:t>
      </w:r>
      <w:r w:rsidRPr="009F4ADC">
        <w:rPr>
          <w:rFonts w:ascii="宋体" w:hAnsi="宋体" w:cs="宋体" w:hint="eastAsia"/>
          <w:sz w:val="32"/>
          <w:szCs w:val="32"/>
        </w:rPr>
        <w:t>⑤</w:t>
      </w:r>
      <w:r w:rsidRPr="009F4ADC">
        <w:rPr>
          <w:rFonts w:eastAsia="仿宋_GB2312"/>
          <w:sz w:val="32"/>
          <w:szCs w:val="32"/>
        </w:rPr>
        <w:t>与抗病毒药齐多夫定合用时，可因互相降低与葡萄糖醛酸的结合作用，使清除率降低、毒性增加，因此应避免同时应用。</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8</w:t>
      </w:r>
      <w:r w:rsidRPr="009F4ADC">
        <w:rPr>
          <w:rFonts w:eastAsia="仿宋_GB2312"/>
          <w:sz w:val="32"/>
          <w:szCs w:val="32"/>
        </w:rPr>
        <w:t>．本品含有马来酸氯苯那敏：</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w:t>
      </w:r>
      <w:r w:rsidRPr="009F4ADC">
        <w:rPr>
          <w:rFonts w:eastAsia="仿宋_GB2312"/>
          <w:sz w:val="32"/>
          <w:szCs w:val="32"/>
        </w:rPr>
        <w:t>1</w:t>
      </w:r>
      <w:r w:rsidRPr="009F4ADC">
        <w:rPr>
          <w:rFonts w:eastAsia="仿宋_GB2312"/>
          <w:sz w:val="32"/>
          <w:szCs w:val="32"/>
        </w:rPr>
        <w:t>）交叉过敏反应：对其他抗组胺药或下列药物过敏者，也可能对马来酸氯苯那敏过敏，如麻黄碱、肾上腺素、异丙肾上</w:t>
      </w:r>
      <w:r w:rsidRPr="009F4ADC">
        <w:rPr>
          <w:rFonts w:eastAsia="仿宋_GB2312"/>
          <w:sz w:val="32"/>
          <w:szCs w:val="32"/>
        </w:rPr>
        <w:lastRenderedPageBreak/>
        <w:t>腺素、间羟异丙肾上腺素（羟喘）、去甲肾上腺素等拟交感神经药。对碘过敏者对马来酸氯苯那敏可能也过敏。</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w:t>
      </w:r>
      <w:r w:rsidRPr="009F4ADC">
        <w:rPr>
          <w:rFonts w:eastAsia="仿宋_GB2312"/>
          <w:sz w:val="32"/>
          <w:szCs w:val="32"/>
        </w:rPr>
        <w:t>2</w:t>
      </w:r>
      <w:r w:rsidRPr="009F4ADC">
        <w:rPr>
          <w:rFonts w:eastAsia="仿宋_GB2312"/>
          <w:sz w:val="32"/>
          <w:szCs w:val="32"/>
        </w:rPr>
        <w:t>）婴幼儿、孕妇、闭角型青光眼、膀胱颈部梗阻、幽门十二指肠梗阻或消化性溃疡致幽门狭窄者、甲状腺功能亢进、高血压、前列腺增生、心血管疾病患者及肝生化指标异常者慎用。</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w:t>
      </w:r>
      <w:r w:rsidRPr="009F4ADC">
        <w:rPr>
          <w:rFonts w:eastAsia="仿宋_GB2312"/>
          <w:sz w:val="32"/>
          <w:szCs w:val="32"/>
        </w:rPr>
        <w:t>3</w:t>
      </w:r>
      <w:r w:rsidRPr="009F4ADC">
        <w:rPr>
          <w:rFonts w:eastAsia="仿宋_GB2312"/>
          <w:sz w:val="32"/>
          <w:szCs w:val="32"/>
        </w:rPr>
        <w:t>）应注意马来酸氯苯那敏与合并用药的药物相互作用：</w:t>
      </w:r>
      <w:r w:rsidRPr="009F4ADC">
        <w:rPr>
          <w:rFonts w:ascii="宋体" w:hAnsi="宋体" w:cs="宋体" w:hint="eastAsia"/>
          <w:sz w:val="32"/>
          <w:szCs w:val="32"/>
        </w:rPr>
        <w:t>①</w:t>
      </w:r>
      <w:r w:rsidRPr="009F4ADC">
        <w:rPr>
          <w:rFonts w:eastAsia="仿宋_GB2312"/>
          <w:sz w:val="32"/>
          <w:szCs w:val="32"/>
        </w:rPr>
        <w:t>同时饮酒或服用中枢神经抑制药，抗组胺作用增强。</w:t>
      </w:r>
      <w:r w:rsidRPr="009F4ADC">
        <w:rPr>
          <w:rFonts w:ascii="宋体" w:hAnsi="宋体" w:cs="宋体" w:hint="eastAsia"/>
          <w:sz w:val="32"/>
          <w:szCs w:val="32"/>
        </w:rPr>
        <w:t>②</w:t>
      </w:r>
      <w:r w:rsidRPr="009F4ADC">
        <w:rPr>
          <w:rFonts w:eastAsia="仿宋_GB2312"/>
          <w:sz w:val="32"/>
          <w:szCs w:val="32"/>
        </w:rPr>
        <w:t>可增强金刚烷胺、抗胆碱药、氟哌啶醇、吩噻嗪类以及拟交感神经药等的作用，不应与含抗胆碱药（如颠茄制剂、阿托品等）的药品同服。</w:t>
      </w:r>
      <w:r w:rsidRPr="009F4ADC">
        <w:rPr>
          <w:rFonts w:ascii="宋体" w:hAnsi="宋体" w:cs="宋体" w:hint="eastAsia"/>
          <w:sz w:val="32"/>
          <w:szCs w:val="32"/>
        </w:rPr>
        <w:t>③</w:t>
      </w:r>
      <w:r w:rsidRPr="009F4ADC">
        <w:rPr>
          <w:rFonts w:eastAsia="仿宋_GB2312"/>
          <w:sz w:val="32"/>
          <w:szCs w:val="32"/>
        </w:rPr>
        <w:t>与奎尼丁同用，类似阿托品样的效应增强。</w:t>
      </w:r>
      <w:r w:rsidRPr="009F4ADC">
        <w:rPr>
          <w:rFonts w:ascii="宋体" w:hAnsi="宋体" w:cs="宋体" w:hint="eastAsia"/>
          <w:sz w:val="32"/>
          <w:szCs w:val="32"/>
        </w:rPr>
        <w:t>④</w:t>
      </w:r>
      <w:r w:rsidRPr="009F4ADC">
        <w:rPr>
          <w:rFonts w:eastAsia="仿宋_GB2312"/>
          <w:sz w:val="32"/>
          <w:szCs w:val="32"/>
        </w:rPr>
        <w:t>可增强抗抑郁药的作用，不宜同用。</w:t>
      </w:r>
      <w:r w:rsidRPr="009F4ADC">
        <w:rPr>
          <w:rFonts w:ascii="宋体" w:hAnsi="宋体" w:cs="宋体" w:hint="eastAsia"/>
          <w:sz w:val="32"/>
          <w:szCs w:val="32"/>
        </w:rPr>
        <w:t>⑤</w:t>
      </w:r>
      <w:r w:rsidRPr="009F4ADC">
        <w:rPr>
          <w:rFonts w:eastAsia="仿宋_GB2312"/>
          <w:sz w:val="32"/>
          <w:szCs w:val="32"/>
        </w:rPr>
        <w:t>与中枢镇静药、催眠药、安定药或乙醇并用，对中枢神经的抑制作用增强。</w:t>
      </w:r>
    </w:p>
    <w:p w:rsidR="00291884" w:rsidRPr="009F4ADC" w:rsidRDefault="00291884" w:rsidP="00291884">
      <w:pPr>
        <w:spacing w:line="600" w:lineRule="exact"/>
        <w:ind w:firstLineChars="200" w:firstLine="640"/>
        <w:rPr>
          <w:rFonts w:ascii="黑体" w:eastAsia="黑体" w:hAnsi="黑体"/>
          <w:sz w:val="32"/>
          <w:szCs w:val="32"/>
        </w:rPr>
      </w:pPr>
      <w:r w:rsidRPr="009F4ADC">
        <w:rPr>
          <w:rFonts w:ascii="黑体" w:eastAsia="黑体" w:hAnsi="黑体"/>
          <w:sz w:val="32"/>
          <w:szCs w:val="32"/>
        </w:rPr>
        <w:t>五、特殊人群用药项应包括：</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【孕妇及哺乳期妇女用药】</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孕妇及哺乳期妇女慎用。</w:t>
      </w:r>
    </w:p>
    <w:p w:rsidR="00291884" w:rsidRPr="009F4ADC" w:rsidRDefault="00291884" w:rsidP="00291884">
      <w:pPr>
        <w:spacing w:line="600" w:lineRule="exact"/>
        <w:ind w:firstLineChars="200" w:firstLine="640"/>
        <w:rPr>
          <w:rFonts w:eastAsia="仿宋_GB2312"/>
          <w:sz w:val="32"/>
          <w:szCs w:val="32"/>
        </w:rPr>
      </w:pPr>
      <w:r w:rsidRPr="009F4ADC">
        <w:rPr>
          <w:rFonts w:eastAsia="仿宋_GB2312"/>
          <w:sz w:val="32"/>
          <w:szCs w:val="32"/>
        </w:rPr>
        <w:t>【儿童用药】</w:t>
      </w:r>
    </w:p>
    <w:p w:rsidR="008D59E8" w:rsidRPr="00B0653B" w:rsidRDefault="00291884" w:rsidP="00B0653B">
      <w:pPr>
        <w:spacing w:line="600" w:lineRule="exact"/>
        <w:ind w:firstLineChars="200" w:firstLine="640"/>
        <w:rPr>
          <w:rFonts w:eastAsia="仿宋_GB2312"/>
          <w:spacing w:val="-4"/>
          <w:sz w:val="32"/>
          <w:szCs w:val="32"/>
        </w:rPr>
      </w:pPr>
      <w:r w:rsidRPr="009F4ADC">
        <w:rPr>
          <w:rFonts w:eastAsia="仿宋_GB2312"/>
          <w:sz w:val="32"/>
          <w:szCs w:val="32"/>
        </w:rPr>
        <w:t>本品含马来酸氯苯那敏，婴幼儿慎用。新生儿、早产儿禁用。</w:t>
      </w:r>
      <w:bookmarkEnd w:id="0"/>
    </w:p>
    <w:sectPr w:rsidR="008D59E8" w:rsidRPr="00B0653B" w:rsidSect="009F4ADC">
      <w:footerReference w:type="even" r:id="rId6"/>
      <w:footerReference w:type="default" r:id="rId7"/>
      <w:pgSz w:w="11906" w:h="16838"/>
      <w:pgMar w:top="1985" w:right="1531" w:bottom="1985" w:left="1531" w:header="851" w:footer="14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53C" w:rsidRDefault="007C453C" w:rsidP="00291884">
      <w:r>
        <w:separator/>
      </w:r>
    </w:p>
  </w:endnote>
  <w:endnote w:type="continuationSeparator" w:id="1">
    <w:p w:rsidR="007C453C" w:rsidRDefault="007C453C" w:rsidP="002918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BF5" w:rsidRPr="009F4ADC" w:rsidRDefault="008C20B2">
    <w:pPr>
      <w:pStyle w:val="a4"/>
      <w:rPr>
        <w:sz w:val="28"/>
        <w:szCs w:val="28"/>
      </w:rPr>
    </w:pPr>
    <w:r w:rsidRPr="009F4ADC">
      <w:rPr>
        <w:rFonts w:hint="eastAsia"/>
        <w:color w:val="FFFFFF"/>
        <w:sz w:val="28"/>
        <w:szCs w:val="28"/>
      </w:rPr>
      <w:t>—</w:t>
    </w:r>
    <w:r w:rsidRPr="009F4ADC">
      <w:rPr>
        <w:rFonts w:hint="eastAsia"/>
        <w:sz w:val="28"/>
        <w:szCs w:val="28"/>
      </w:rPr>
      <w:t>—</w:t>
    </w:r>
    <w:r w:rsidR="007B32D1" w:rsidRPr="009F4ADC">
      <w:rPr>
        <w:sz w:val="28"/>
        <w:szCs w:val="28"/>
      </w:rPr>
      <w:fldChar w:fldCharType="begin"/>
    </w:r>
    <w:r w:rsidRPr="009F4ADC">
      <w:rPr>
        <w:sz w:val="28"/>
        <w:szCs w:val="28"/>
      </w:rPr>
      <w:instrText>PAGE   \* MERGEFORMAT</w:instrText>
    </w:r>
    <w:r w:rsidR="007B32D1" w:rsidRPr="009F4ADC">
      <w:rPr>
        <w:sz w:val="28"/>
        <w:szCs w:val="28"/>
      </w:rPr>
      <w:fldChar w:fldCharType="separate"/>
    </w:r>
    <w:r w:rsidRPr="0031194E">
      <w:rPr>
        <w:noProof/>
        <w:sz w:val="28"/>
        <w:szCs w:val="28"/>
        <w:lang w:val="zh-CN"/>
      </w:rPr>
      <w:t>8</w:t>
    </w:r>
    <w:r w:rsidR="007B32D1" w:rsidRPr="009F4ADC">
      <w:rPr>
        <w:sz w:val="28"/>
        <w:szCs w:val="28"/>
      </w:rPr>
      <w:fldChar w:fldCharType="end"/>
    </w:r>
    <w:r w:rsidRPr="009F4ADC">
      <w:rPr>
        <w:rFonts w:hint="eastAsia"/>
        <w:sz w:val="28"/>
        <w:szCs w:val="28"/>
      </w:rPr>
      <w:t>—</w:t>
    </w:r>
  </w:p>
  <w:p w:rsidR="009A1829" w:rsidRDefault="007C453C" w:rsidP="009A182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BF5" w:rsidRPr="009F4ADC" w:rsidRDefault="008C20B2" w:rsidP="009F4ADC">
    <w:pPr>
      <w:pStyle w:val="a4"/>
      <w:wordWrap w:val="0"/>
      <w:jc w:val="right"/>
      <w:rPr>
        <w:color w:val="FFFFFF"/>
        <w:sz w:val="28"/>
        <w:szCs w:val="28"/>
      </w:rPr>
    </w:pPr>
    <w:r w:rsidRPr="009F4ADC">
      <w:rPr>
        <w:rFonts w:hint="eastAsia"/>
        <w:sz w:val="28"/>
        <w:szCs w:val="28"/>
      </w:rPr>
      <w:t>—</w:t>
    </w:r>
    <w:r w:rsidR="007B32D1" w:rsidRPr="009F4ADC">
      <w:rPr>
        <w:sz w:val="28"/>
        <w:szCs w:val="28"/>
      </w:rPr>
      <w:fldChar w:fldCharType="begin"/>
    </w:r>
    <w:r w:rsidRPr="009F4ADC">
      <w:rPr>
        <w:sz w:val="28"/>
        <w:szCs w:val="28"/>
      </w:rPr>
      <w:instrText>PAGE   \* MERGEFORMAT</w:instrText>
    </w:r>
    <w:r w:rsidR="007B32D1" w:rsidRPr="009F4ADC">
      <w:rPr>
        <w:sz w:val="28"/>
        <w:szCs w:val="28"/>
      </w:rPr>
      <w:fldChar w:fldCharType="separate"/>
    </w:r>
    <w:r w:rsidR="00B0653B" w:rsidRPr="00B0653B">
      <w:rPr>
        <w:noProof/>
        <w:sz w:val="28"/>
        <w:szCs w:val="28"/>
        <w:lang w:val="zh-CN"/>
      </w:rPr>
      <w:t>5</w:t>
    </w:r>
    <w:r w:rsidR="007B32D1" w:rsidRPr="009F4ADC">
      <w:rPr>
        <w:sz w:val="28"/>
        <w:szCs w:val="28"/>
      </w:rPr>
      <w:fldChar w:fldCharType="end"/>
    </w:r>
    <w:r w:rsidRPr="009F4ADC">
      <w:rPr>
        <w:rFonts w:hint="eastAsia"/>
        <w:sz w:val="28"/>
        <w:szCs w:val="28"/>
      </w:rPr>
      <w:t>—</w:t>
    </w:r>
    <w:r w:rsidRPr="009F4ADC">
      <w:rPr>
        <w:rFonts w:hint="eastAsia"/>
        <w:color w:val="FFFFFF"/>
        <w:sz w:val="28"/>
        <w:szCs w:val="28"/>
      </w:rPr>
      <w:t>—</w:t>
    </w:r>
  </w:p>
  <w:p w:rsidR="009A1829" w:rsidRDefault="007C453C" w:rsidP="009A182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53C" w:rsidRDefault="007C453C" w:rsidP="00291884">
      <w:r>
        <w:separator/>
      </w:r>
    </w:p>
  </w:footnote>
  <w:footnote w:type="continuationSeparator" w:id="1">
    <w:p w:rsidR="007C453C" w:rsidRDefault="007C453C" w:rsidP="002918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06E7"/>
    <w:rsid w:val="00291884"/>
    <w:rsid w:val="007B32D1"/>
    <w:rsid w:val="007C453C"/>
    <w:rsid w:val="008C20B2"/>
    <w:rsid w:val="008D59E8"/>
    <w:rsid w:val="008E06E7"/>
    <w:rsid w:val="00B065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8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8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91884"/>
    <w:rPr>
      <w:sz w:val="18"/>
      <w:szCs w:val="18"/>
    </w:rPr>
  </w:style>
  <w:style w:type="paragraph" w:styleId="a4">
    <w:name w:val="footer"/>
    <w:basedOn w:val="a"/>
    <w:link w:val="Char0"/>
    <w:uiPriority w:val="99"/>
    <w:unhideWhenUsed/>
    <w:rsid w:val="002918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918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8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8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91884"/>
    <w:rPr>
      <w:sz w:val="18"/>
      <w:szCs w:val="18"/>
    </w:rPr>
  </w:style>
  <w:style w:type="paragraph" w:styleId="a4">
    <w:name w:val="footer"/>
    <w:basedOn w:val="a"/>
    <w:link w:val="Char0"/>
    <w:uiPriority w:val="99"/>
    <w:unhideWhenUsed/>
    <w:rsid w:val="002918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9188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338</Words>
  <Characters>1931</Characters>
  <Application>Microsoft Office Word</Application>
  <DocSecurity>0</DocSecurity>
  <Lines>16</Lines>
  <Paragraphs>4</Paragraphs>
  <ScaleCrop>false</ScaleCrop>
  <Company>CFDA</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杜婧举</dc:creator>
  <cp:lastModifiedBy>wxl</cp:lastModifiedBy>
  <cp:revision>2</cp:revision>
  <dcterms:created xsi:type="dcterms:W3CDTF">2016-09-30T08:17:00Z</dcterms:created>
  <dcterms:modified xsi:type="dcterms:W3CDTF">2016-09-30T08:17:00Z</dcterms:modified>
</cp:coreProperties>
</file>