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B" w:rsidRDefault="000418BB" w:rsidP="000418BB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zhengwen"/>
      <w:r w:rsidRPr="009A0672">
        <w:rPr>
          <w:rFonts w:ascii="黑体" w:eastAsia="黑体" w:hAnsi="黑体" w:hint="eastAsia"/>
          <w:sz w:val="32"/>
          <w:szCs w:val="32"/>
        </w:rPr>
        <w:t>附件</w:t>
      </w:r>
    </w:p>
    <w:p w:rsidR="000418BB" w:rsidRPr="009A0672" w:rsidRDefault="000418BB" w:rsidP="000418B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418BB" w:rsidRDefault="000418BB" w:rsidP="000418BB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9A0672">
        <w:rPr>
          <w:rFonts w:eastAsia="方正小标宋简体" w:hint="eastAsia"/>
          <w:sz w:val="44"/>
          <w:szCs w:val="44"/>
        </w:rPr>
        <w:t>麦角碱类衍生物制剂</w:t>
      </w:r>
      <w:r>
        <w:rPr>
          <w:rFonts w:eastAsia="方正小标宋简体" w:hint="eastAsia"/>
          <w:sz w:val="44"/>
          <w:szCs w:val="44"/>
        </w:rPr>
        <w:t>说明书修订要求</w:t>
      </w:r>
    </w:p>
    <w:p w:rsidR="000418BB" w:rsidRDefault="000418BB" w:rsidP="000418BB">
      <w:pPr>
        <w:pStyle w:val="a5"/>
        <w:widowControl w:val="0"/>
        <w:autoSpaceDE w:val="0"/>
        <w:autoSpaceDN w:val="0"/>
        <w:adjustRightInd w:val="0"/>
        <w:snapToGrid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0418BB" w:rsidRPr="00CD5FDB" w:rsidRDefault="000418BB" w:rsidP="000418BB">
      <w:pPr>
        <w:pStyle w:val="a5"/>
        <w:widowControl w:val="0"/>
        <w:autoSpaceDE w:val="0"/>
        <w:autoSpaceDN w:val="0"/>
        <w:adjustRightInd w:val="0"/>
        <w:snapToGrid w:val="0"/>
        <w:spacing w:line="360" w:lineRule="auto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现将麦角碱类衍生物（包括甲磺酸二氢麦角碱、尼麦角林、甲磺酸双氢麦角胺、麦角隐亭咖啡因、麦角胺咖啡因、甲磺酸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-α-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二氢麦角隐亭）制剂说明书修订要求公布如下：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2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删除麦角碱衍生物制剂说明书中的以下适应症：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老年慢性病理性认知和神经感觉受损的对症治疗（阿尔茨海默病和其他痴呆除外）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有症状的外周动脉阻塞性疾病（</w:t>
      </w:r>
      <w:r w:rsidRPr="00CD5FDB">
        <w:rPr>
          <w:rFonts w:hint="eastAsia"/>
          <w:sz w:val="32"/>
          <w:szCs w:val="32"/>
        </w:rPr>
        <w:t>Ⅱ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期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PAOD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）的间歇性跛行的辅助治疗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雷诺氏综合征的辅助治疗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可疑为血管源性的视力降低和视野受损的辅助治疗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血管源性急性视网膜病变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偏头痛的预防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体位性低血压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1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静脉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-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淋巴功能不全的对症治疗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2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所有麦角碱类衍生物制剂说明书的【不良反应】项加入：国外已有纤维化反应的病例报道，如肺间质、心肌、心脏瓣膜和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lastRenderedPageBreak/>
        <w:t>腹膜后纤维化。</w:t>
      </w:r>
    </w:p>
    <w:p w:rsidR="000418BB" w:rsidRPr="00CD5FDB" w:rsidRDefault="000418BB" w:rsidP="000418BB">
      <w:pPr>
        <w:pStyle w:val="a5"/>
        <w:widowControl w:val="0"/>
        <w:numPr>
          <w:ilvl w:val="0"/>
          <w:numId w:val="2"/>
        </w:numPr>
        <w:spacing w:line="360" w:lineRule="auto"/>
        <w:ind w:left="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所有麦角碱类衍生物制剂说明书的【注意事项】加入：</w:t>
      </w:r>
    </w:p>
    <w:p w:rsidR="000418BB" w:rsidRPr="00CD5FDB" w:rsidRDefault="000418BB" w:rsidP="000418BB">
      <w:pPr>
        <w:pStyle w:val="a5"/>
        <w:widowControl w:val="0"/>
        <w:spacing w:line="360" w:lineRule="auto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D5FD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国外已有纤维化反应的病例报道，如肺间质、心肌、心脏瓣膜和腹膜后纤维化，其与对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5-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羟色胺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2β</w:t>
      </w:r>
      <w:r w:rsidRPr="00CD5FDB">
        <w:rPr>
          <w:rFonts w:ascii="Times New Roman" w:eastAsia="仿宋_GB2312" w:hAnsi="Times New Roman" w:cs="Times New Roman"/>
          <w:sz w:val="32"/>
          <w:szCs w:val="32"/>
        </w:rPr>
        <w:t>受体产生激动作用有关。有纤维化风险的患者，慎用该产品。</w:t>
      </w:r>
    </w:p>
    <w:p w:rsidR="00E628DC" w:rsidRPr="00FA2339" w:rsidRDefault="000418BB" w:rsidP="00FA2339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CD5FDB">
        <w:rPr>
          <w:rFonts w:eastAsia="仿宋_GB2312"/>
          <w:kern w:val="0"/>
          <w:sz w:val="32"/>
          <w:szCs w:val="32"/>
        </w:rPr>
        <w:t>2.</w:t>
      </w:r>
      <w:r w:rsidRPr="00CD5FDB">
        <w:rPr>
          <w:rFonts w:eastAsia="仿宋_GB2312"/>
          <w:kern w:val="0"/>
          <w:sz w:val="32"/>
          <w:szCs w:val="32"/>
        </w:rPr>
        <w:t>伴随摄入麦角生物碱及其衍生物，有出现麦角中毒症状（包括恶心、呕吐、腹泻、腹痛和外周血管收缩）的报道。</w:t>
      </w:r>
      <w:bookmarkEnd w:id="0"/>
    </w:p>
    <w:sectPr w:rsidR="00E628DC" w:rsidRPr="00FA2339" w:rsidSect="00CD5FDB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E3" w:rsidRDefault="003013E3" w:rsidP="000418BB">
      <w:r>
        <w:separator/>
      </w:r>
    </w:p>
  </w:endnote>
  <w:endnote w:type="continuationSeparator" w:id="1">
    <w:p w:rsidR="003013E3" w:rsidRDefault="003013E3" w:rsidP="0004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1F" w:rsidRPr="00CD5FDB" w:rsidRDefault="00B00E82">
    <w:pPr>
      <w:pStyle w:val="a4"/>
      <w:rPr>
        <w:sz w:val="28"/>
        <w:szCs w:val="28"/>
      </w:rPr>
    </w:pPr>
    <w:r w:rsidRPr="00CD5FDB">
      <w:rPr>
        <w:rFonts w:hint="eastAsia"/>
        <w:color w:val="FFFFFF"/>
        <w:sz w:val="28"/>
        <w:szCs w:val="28"/>
      </w:rPr>
      <w:t>—</w:t>
    </w:r>
    <w:r w:rsidRPr="00CD5FDB">
      <w:rPr>
        <w:rFonts w:hint="eastAsia"/>
        <w:sz w:val="28"/>
        <w:szCs w:val="28"/>
      </w:rPr>
      <w:t>—</w:t>
    </w:r>
    <w:r w:rsidR="007B6C88" w:rsidRPr="00CD5FDB">
      <w:rPr>
        <w:sz w:val="28"/>
        <w:szCs w:val="28"/>
      </w:rPr>
      <w:fldChar w:fldCharType="begin"/>
    </w:r>
    <w:r w:rsidRPr="00CD5FDB">
      <w:rPr>
        <w:sz w:val="28"/>
        <w:szCs w:val="28"/>
      </w:rPr>
      <w:instrText>PAGE   \* MERGEFORMAT</w:instrText>
    </w:r>
    <w:r w:rsidR="007B6C88" w:rsidRPr="00CD5FDB">
      <w:rPr>
        <w:sz w:val="28"/>
        <w:szCs w:val="28"/>
      </w:rPr>
      <w:fldChar w:fldCharType="separate"/>
    </w:r>
    <w:r w:rsidRPr="0017254A">
      <w:rPr>
        <w:noProof/>
        <w:sz w:val="28"/>
        <w:szCs w:val="28"/>
        <w:lang w:val="zh-CN"/>
      </w:rPr>
      <w:t>4</w:t>
    </w:r>
    <w:r w:rsidR="007B6C88" w:rsidRPr="00CD5FDB">
      <w:rPr>
        <w:sz w:val="28"/>
        <w:szCs w:val="28"/>
      </w:rPr>
      <w:fldChar w:fldCharType="end"/>
    </w:r>
    <w:r w:rsidRPr="00CD5FDB">
      <w:rPr>
        <w:rFonts w:hint="eastAsia"/>
        <w:sz w:val="28"/>
        <w:szCs w:val="28"/>
      </w:rPr>
      <w:t>—</w:t>
    </w:r>
  </w:p>
  <w:p w:rsidR="009A1829" w:rsidRDefault="003013E3" w:rsidP="00CD5F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1F" w:rsidRPr="00CD5FDB" w:rsidRDefault="00B00E82" w:rsidP="00CD5FDB">
    <w:pPr>
      <w:pStyle w:val="a4"/>
      <w:wordWrap w:val="0"/>
      <w:jc w:val="right"/>
      <w:rPr>
        <w:sz w:val="28"/>
        <w:szCs w:val="28"/>
      </w:rPr>
    </w:pPr>
    <w:r w:rsidRPr="00CD5FDB">
      <w:rPr>
        <w:rFonts w:hint="eastAsia"/>
        <w:sz w:val="28"/>
        <w:szCs w:val="28"/>
      </w:rPr>
      <w:t>—</w:t>
    </w:r>
    <w:r w:rsidR="007B6C88" w:rsidRPr="00CD5FDB">
      <w:rPr>
        <w:sz w:val="28"/>
        <w:szCs w:val="28"/>
      </w:rPr>
      <w:fldChar w:fldCharType="begin"/>
    </w:r>
    <w:r w:rsidRPr="00CD5FDB">
      <w:rPr>
        <w:sz w:val="28"/>
        <w:szCs w:val="28"/>
      </w:rPr>
      <w:instrText>PAGE   \* MERGEFORMAT</w:instrText>
    </w:r>
    <w:r w:rsidR="007B6C88" w:rsidRPr="00CD5FDB">
      <w:rPr>
        <w:sz w:val="28"/>
        <w:szCs w:val="28"/>
      </w:rPr>
      <w:fldChar w:fldCharType="separate"/>
    </w:r>
    <w:r w:rsidR="00FA2339" w:rsidRPr="00FA2339">
      <w:rPr>
        <w:noProof/>
        <w:sz w:val="28"/>
        <w:szCs w:val="28"/>
        <w:lang w:val="zh-CN"/>
      </w:rPr>
      <w:t>2</w:t>
    </w:r>
    <w:r w:rsidR="007B6C88" w:rsidRPr="00CD5FDB">
      <w:rPr>
        <w:sz w:val="28"/>
        <w:szCs w:val="28"/>
      </w:rPr>
      <w:fldChar w:fldCharType="end"/>
    </w:r>
    <w:r w:rsidRPr="00CD5FDB">
      <w:rPr>
        <w:rFonts w:hint="eastAsia"/>
        <w:sz w:val="28"/>
        <w:szCs w:val="28"/>
      </w:rPr>
      <w:t>—</w:t>
    </w:r>
    <w:r w:rsidRPr="00CD5FDB">
      <w:rPr>
        <w:rFonts w:hint="eastAsia"/>
        <w:color w:val="FFFFFF"/>
        <w:sz w:val="28"/>
        <w:szCs w:val="28"/>
      </w:rPr>
      <w:t>—</w:t>
    </w:r>
  </w:p>
  <w:p w:rsidR="009A1829" w:rsidRDefault="003013E3" w:rsidP="00CD5F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E3" w:rsidRDefault="003013E3" w:rsidP="000418BB">
      <w:r>
        <w:separator/>
      </w:r>
    </w:p>
  </w:footnote>
  <w:footnote w:type="continuationSeparator" w:id="1">
    <w:p w:rsidR="003013E3" w:rsidRDefault="003013E3" w:rsidP="0004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34F"/>
    <w:multiLevelType w:val="hybridMultilevel"/>
    <w:tmpl w:val="D73A5C18"/>
    <w:lvl w:ilvl="0" w:tplc="8B7EEAAA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E770DD7"/>
    <w:multiLevelType w:val="hybridMultilevel"/>
    <w:tmpl w:val="8FBC9B1E"/>
    <w:lvl w:ilvl="0" w:tplc="22742062">
      <w:start w:val="1"/>
      <w:numFmt w:val="bullet"/>
      <w:suff w:val="nothing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CF6"/>
    <w:rsid w:val="000418BB"/>
    <w:rsid w:val="003013E3"/>
    <w:rsid w:val="007B6C88"/>
    <w:rsid w:val="00B00E82"/>
    <w:rsid w:val="00DA2CF6"/>
    <w:rsid w:val="00E628DC"/>
    <w:rsid w:val="00FA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8BB"/>
    <w:rPr>
      <w:sz w:val="18"/>
      <w:szCs w:val="18"/>
    </w:rPr>
  </w:style>
  <w:style w:type="paragraph" w:styleId="a5">
    <w:name w:val="List Paragraph"/>
    <w:basedOn w:val="a"/>
    <w:uiPriority w:val="34"/>
    <w:qFormat/>
    <w:rsid w:val="000418B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0418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8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8BB"/>
    <w:rPr>
      <w:sz w:val="18"/>
      <w:szCs w:val="18"/>
    </w:rPr>
  </w:style>
  <w:style w:type="paragraph" w:styleId="a5">
    <w:name w:val="List Paragraph"/>
    <w:basedOn w:val="a"/>
    <w:uiPriority w:val="34"/>
    <w:qFormat/>
    <w:rsid w:val="000418B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0418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CFDA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2016-11-10T12:36:00Z</dcterms:created>
  <dcterms:modified xsi:type="dcterms:W3CDTF">2016-11-10T12:36:00Z</dcterms:modified>
</cp:coreProperties>
</file>