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AA" w:rsidRDefault="007F4D0C" w:rsidP="007C31AA">
      <w:pPr>
        <w:widowControl/>
        <w:jc w:val="left"/>
        <w:rPr>
          <w:rFonts w:ascii="黑体" w:eastAsia="黑体" w:hAnsi="黑体"/>
          <w:sz w:val="32"/>
        </w:rPr>
      </w:pPr>
      <w:r w:rsidRPr="007F4D0C">
        <w:rPr>
          <w:noProof/>
        </w:rPr>
        <w:pict>
          <v:line id="直接连接符 5" o:spid="_x0000_s1029" style="position:absolute;z-index:251662336;visibility:visible;mso-wrap-distance-top:-6e-5mm;mso-wrap-distance-bottom:-6e-5mm" from="79.4pt,774.75pt" to="520.4pt,7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" strokecolor="red" strokeweight="4pt">
            <v:stroke linestyle="thinThick"/>
          </v:line>
        </w:pict>
      </w:r>
      <w:r w:rsidRPr="007F4D0C">
        <w:rPr>
          <w:noProof/>
        </w:rPr>
        <w:pict>
          <v:line id="直接连接符 4" o:spid="_x0000_s1028" style="position:absolute;z-index:251661312;visibility:visible;mso-wrap-distance-top:-6e-5mm;mso-wrap-distance-bottom:-6e-5mm" from="79.4pt,774.75pt" to="520.4pt,7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" strokecolor="red" strokeweight="4pt">
            <v:stroke linestyle="thinThick"/>
          </v:line>
        </w:pict>
      </w:r>
      <w:r w:rsidRPr="007F4D0C">
        <w:rPr>
          <w:noProof/>
        </w:rPr>
        <w:pict>
          <v:line id="直接连接符 7" o:spid="_x0000_s1027" style="position:absolute;z-index:251660288;visibility:visible;mso-wrap-distance-top:-6e-5mm;mso-wrap-distance-bottom:-6e-5mm" from="79.4pt,774.75pt" to="520.4pt,7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" strokecolor="red" strokeweight="4pt">
            <v:stroke linestyle="thinThick"/>
          </v:line>
        </w:pict>
      </w:r>
      <w:r w:rsidR="007C31AA" w:rsidRPr="00B55F52">
        <w:rPr>
          <w:rFonts w:ascii="黑体" w:eastAsia="黑体" w:hAnsi="黑体" w:hint="eastAsia"/>
          <w:sz w:val="32"/>
        </w:rPr>
        <w:t>附件</w:t>
      </w:r>
    </w:p>
    <w:p w:rsidR="007C31AA" w:rsidRDefault="007C31AA" w:rsidP="007C31AA">
      <w:pPr>
        <w:spacing w:line="580" w:lineRule="exact"/>
        <w:jc w:val="center"/>
        <w:rPr>
          <w:rFonts w:ascii="黑体" w:eastAsia="黑体" w:hAnsi="黑体"/>
          <w:sz w:val="32"/>
        </w:rPr>
      </w:pPr>
    </w:p>
    <w:p w:rsidR="007C31AA" w:rsidRDefault="007C31AA" w:rsidP="007C31AA">
      <w:pPr>
        <w:spacing w:line="580" w:lineRule="exact"/>
        <w:jc w:val="center"/>
        <w:rPr>
          <w:rFonts w:ascii="方正小标宋简体" w:eastAsia="方正小标宋简体" w:hAnsi="宋体"/>
          <w:spacing w:val="-8"/>
          <w:sz w:val="44"/>
          <w:szCs w:val="44"/>
        </w:rPr>
      </w:pPr>
      <w:r w:rsidRPr="003842D3">
        <w:rPr>
          <w:rFonts w:ascii="方正小标宋简体" w:eastAsia="方正小标宋简体" w:hAnsi="宋体" w:hint="eastAsia"/>
          <w:spacing w:val="-8"/>
          <w:sz w:val="44"/>
          <w:szCs w:val="44"/>
        </w:rPr>
        <w:t>仿制药</w:t>
      </w:r>
      <w:r>
        <w:rPr>
          <w:rFonts w:ascii="方正小标宋简体" w:eastAsia="方正小标宋简体" w:hAnsi="宋体" w:hint="eastAsia"/>
          <w:spacing w:val="-8"/>
          <w:sz w:val="44"/>
          <w:szCs w:val="44"/>
        </w:rPr>
        <w:t>质量和疗效</w:t>
      </w:r>
      <w:r w:rsidRPr="003842D3">
        <w:rPr>
          <w:rFonts w:ascii="方正小标宋简体" w:eastAsia="方正小标宋简体" w:hAnsi="宋体" w:hint="eastAsia"/>
          <w:spacing w:val="-8"/>
          <w:sz w:val="44"/>
          <w:szCs w:val="44"/>
        </w:rPr>
        <w:t>一致性评价</w:t>
      </w:r>
    </w:p>
    <w:p w:rsidR="007C31AA" w:rsidRPr="003842D3" w:rsidRDefault="007C31AA" w:rsidP="007C31AA">
      <w:pPr>
        <w:spacing w:line="580" w:lineRule="exact"/>
        <w:jc w:val="center"/>
        <w:rPr>
          <w:rFonts w:ascii="方正小标宋简体" w:eastAsia="方正小标宋简体" w:hAnsi="宋体"/>
          <w:spacing w:val="-8"/>
          <w:sz w:val="44"/>
          <w:szCs w:val="44"/>
        </w:rPr>
      </w:pPr>
      <w:r w:rsidRPr="003842D3">
        <w:rPr>
          <w:rFonts w:ascii="方正小标宋简体" w:eastAsia="方正小标宋简体" w:hAnsi="宋体" w:hint="eastAsia"/>
          <w:spacing w:val="-8"/>
          <w:sz w:val="44"/>
          <w:szCs w:val="44"/>
        </w:rPr>
        <w:t>改规格药品评价一般考虑</w:t>
      </w:r>
    </w:p>
    <w:p w:rsidR="007C31AA" w:rsidRPr="00AB1B9E" w:rsidRDefault="007C31AA" w:rsidP="007C31AA">
      <w:pPr>
        <w:spacing w:line="600" w:lineRule="exact"/>
        <w:jc w:val="center"/>
        <w:rPr>
          <w:rFonts w:ascii="楷体_GB2312" w:eastAsia="楷体_GB2312" w:hAnsi="楷体"/>
          <w:sz w:val="32"/>
          <w:szCs w:val="44"/>
        </w:rPr>
      </w:pPr>
      <w:r w:rsidRPr="00AB1B9E">
        <w:rPr>
          <w:rFonts w:ascii="楷体_GB2312" w:eastAsia="楷体_GB2312" w:hAnsi="楷体" w:hint="eastAsia"/>
          <w:sz w:val="32"/>
          <w:szCs w:val="44"/>
        </w:rPr>
        <w:t>（征求意见稿）</w:t>
      </w:r>
    </w:p>
    <w:p w:rsidR="007C31AA" w:rsidRPr="00AB1B9E" w:rsidRDefault="007C31AA" w:rsidP="007C31AA">
      <w:pPr>
        <w:spacing w:line="520" w:lineRule="exact"/>
        <w:ind w:firstLineChars="200" w:firstLine="560"/>
        <w:rPr>
          <w:rFonts w:eastAsia="仿宋_GB2312"/>
          <w:sz w:val="28"/>
          <w:szCs w:val="28"/>
        </w:rPr>
      </w:pPr>
    </w:p>
    <w:p w:rsidR="007C31AA" w:rsidRPr="00AB1B9E" w:rsidRDefault="007C31AA" w:rsidP="007C31AA">
      <w:pPr>
        <w:spacing w:line="540" w:lineRule="exact"/>
        <w:ind w:firstLineChars="200" w:firstLine="640"/>
        <w:rPr>
          <w:rFonts w:eastAsia="仿宋_GB2312"/>
          <w:sz w:val="32"/>
          <w:szCs w:val="32"/>
        </w:rPr>
      </w:pPr>
      <w:r w:rsidRPr="00AB1B9E">
        <w:rPr>
          <w:rFonts w:eastAsia="仿宋_GB2312"/>
          <w:sz w:val="32"/>
          <w:szCs w:val="32"/>
        </w:rPr>
        <w:t>为贯彻《国务院关于改革药品医疗器械审评审批制度的意见》（国发〔</w:t>
      </w:r>
      <w:r w:rsidRPr="00AB1B9E">
        <w:rPr>
          <w:rFonts w:eastAsia="仿宋_GB2312"/>
          <w:sz w:val="32"/>
          <w:szCs w:val="32"/>
        </w:rPr>
        <w:t>2015</w:t>
      </w:r>
      <w:r w:rsidRPr="00AB1B9E">
        <w:rPr>
          <w:rFonts w:eastAsia="仿宋_GB2312"/>
          <w:sz w:val="32"/>
          <w:szCs w:val="32"/>
        </w:rPr>
        <w:t>〕</w:t>
      </w:r>
      <w:r w:rsidRPr="00AB1B9E">
        <w:rPr>
          <w:rFonts w:eastAsia="仿宋_GB2312"/>
          <w:sz w:val="32"/>
          <w:szCs w:val="32"/>
        </w:rPr>
        <w:t>44</w:t>
      </w:r>
      <w:r w:rsidRPr="00AB1B9E">
        <w:rPr>
          <w:rFonts w:eastAsia="仿宋_GB2312"/>
          <w:sz w:val="32"/>
          <w:szCs w:val="32"/>
        </w:rPr>
        <w:t>号）以及《国务院办公厅关于开展仿制药质量和疗效一致性评价的意见》（国办发〔</w:t>
      </w:r>
      <w:r w:rsidRPr="00AB1B9E">
        <w:rPr>
          <w:rFonts w:eastAsia="仿宋_GB2312"/>
          <w:sz w:val="32"/>
          <w:szCs w:val="32"/>
        </w:rPr>
        <w:t>2016</w:t>
      </w:r>
      <w:r w:rsidRPr="00AB1B9E">
        <w:rPr>
          <w:rFonts w:eastAsia="仿宋_GB2312"/>
          <w:sz w:val="32"/>
          <w:szCs w:val="32"/>
        </w:rPr>
        <w:t>〕</w:t>
      </w:r>
      <w:r w:rsidRPr="00AB1B9E">
        <w:rPr>
          <w:rFonts w:eastAsia="仿宋_GB2312"/>
          <w:sz w:val="32"/>
          <w:szCs w:val="32"/>
        </w:rPr>
        <w:t>8</w:t>
      </w:r>
      <w:r w:rsidRPr="00AB1B9E">
        <w:rPr>
          <w:rFonts w:eastAsia="仿宋_GB2312"/>
          <w:sz w:val="32"/>
          <w:szCs w:val="32"/>
        </w:rPr>
        <w:t>号）的精神，国家食品药品监督管理总局发布了关于落实《国务院办公厅关于开展仿制药质量和疗效一致性评价的意见》有关事项的公告（</w:t>
      </w:r>
      <w:r w:rsidRPr="00AB1B9E">
        <w:rPr>
          <w:rFonts w:eastAsia="仿宋_GB2312"/>
          <w:sz w:val="32"/>
          <w:szCs w:val="32"/>
        </w:rPr>
        <w:t>2016</w:t>
      </w:r>
      <w:r w:rsidRPr="00AB1B9E">
        <w:rPr>
          <w:rFonts w:eastAsia="仿宋_GB2312"/>
          <w:sz w:val="32"/>
          <w:szCs w:val="32"/>
        </w:rPr>
        <w:t>年第</w:t>
      </w:r>
      <w:r w:rsidRPr="00AB1B9E">
        <w:rPr>
          <w:rFonts w:eastAsia="仿宋_GB2312"/>
          <w:sz w:val="32"/>
          <w:szCs w:val="32"/>
        </w:rPr>
        <w:t>106</w:t>
      </w:r>
      <w:r w:rsidRPr="00AB1B9E">
        <w:rPr>
          <w:rFonts w:eastAsia="仿宋_GB2312"/>
          <w:sz w:val="32"/>
          <w:szCs w:val="32"/>
        </w:rPr>
        <w:t>号）和《普通口服固体制剂参比制剂选择和确定指导原则》等多个技术指导原则，本文是上述指导原则的补充文件。</w:t>
      </w:r>
    </w:p>
    <w:p w:rsidR="007C31AA" w:rsidRPr="00AB1B9E" w:rsidRDefault="007C31AA" w:rsidP="007C31AA">
      <w:pPr>
        <w:spacing w:line="540" w:lineRule="exact"/>
        <w:ind w:firstLineChars="200" w:firstLine="640"/>
        <w:rPr>
          <w:rFonts w:eastAsia="仿宋_GB2312"/>
          <w:sz w:val="32"/>
          <w:szCs w:val="32"/>
        </w:rPr>
      </w:pPr>
      <w:r w:rsidRPr="00AB1B9E">
        <w:rPr>
          <w:rFonts w:eastAsia="仿宋_GB2312"/>
          <w:sz w:val="32"/>
          <w:szCs w:val="32"/>
        </w:rPr>
        <w:t>改规格药品系指该规格在欧盟、美国或日本均未获准上市或虽获准上市但无法确定同规格参比制剂的药品。本文适用于仿制药质量和疗效一致性评价中改规格药品的评价。改规格药品的评价包括但不限于本文中描述的内容。</w:t>
      </w:r>
    </w:p>
    <w:p w:rsidR="007C31AA" w:rsidRPr="00435613" w:rsidRDefault="007C31AA" w:rsidP="007C31AA">
      <w:pPr>
        <w:spacing w:line="540" w:lineRule="exact"/>
        <w:ind w:firstLineChars="200" w:firstLine="640"/>
        <w:rPr>
          <w:rFonts w:ascii="黑体" w:eastAsia="黑体" w:hAnsi="黑体"/>
          <w:sz w:val="32"/>
          <w:szCs w:val="32"/>
        </w:rPr>
      </w:pPr>
      <w:r w:rsidRPr="00AB1B9E">
        <w:rPr>
          <w:rFonts w:ascii="黑体" w:eastAsia="黑体" w:hAnsi="黑体"/>
          <w:sz w:val="32"/>
          <w:szCs w:val="32"/>
        </w:rPr>
        <w:t>一、概述</w:t>
      </w:r>
    </w:p>
    <w:p w:rsidR="007C31AA" w:rsidRPr="00AB1B9E" w:rsidRDefault="007C31AA" w:rsidP="007C31AA">
      <w:pPr>
        <w:spacing w:line="540" w:lineRule="exact"/>
        <w:ind w:firstLineChars="230" w:firstLine="736"/>
        <w:rPr>
          <w:rFonts w:eastAsia="仿宋_GB2312"/>
          <w:sz w:val="32"/>
          <w:szCs w:val="32"/>
        </w:rPr>
      </w:pPr>
      <w:r w:rsidRPr="00AB1B9E">
        <w:rPr>
          <w:rFonts w:eastAsia="仿宋_GB2312"/>
          <w:sz w:val="32"/>
          <w:szCs w:val="32"/>
        </w:rPr>
        <w:t>目前，我国已批准上市的药品中存在部分改规格产品，对这部分产品的再评价是仿制药质量和疗效一致性评价的重要组成部分。由于药品的规格及用法用量是依据上市前临床试验而确定，所以增加规格一般应依据原研药说明书用法用量来确定。为加强对药品规格的管理，防止不合理药品规格给临床用药带来混</w:t>
      </w:r>
      <w:r w:rsidRPr="00AB1B9E">
        <w:rPr>
          <w:rFonts w:eastAsia="仿宋_GB2312"/>
          <w:sz w:val="32"/>
          <w:szCs w:val="32"/>
        </w:rPr>
        <w:lastRenderedPageBreak/>
        <w:t>乱，原国家食品药品监督管理局发布了《关于加强药品规格和包装规格管理的通知》（食药监注函〔</w:t>
      </w:r>
      <w:r w:rsidRPr="00AB1B9E">
        <w:rPr>
          <w:rFonts w:eastAsia="仿宋_GB2312"/>
          <w:sz w:val="32"/>
          <w:szCs w:val="32"/>
        </w:rPr>
        <w:t>2004</w:t>
      </w:r>
      <w:r w:rsidRPr="00AB1B9E">
        <w:rPr>
          <w:rFonts w:eastAsia="仿宋_GB2312"/>
          <w:sz w:val="32"/>
          <w:szCs w:val="32"/>
        </w:rPr>
        <w:t>〕</w:t>
      </w:r>
      <w:r w:rsidRPr="00AB1B9E">
        <w:rPr>
          <w:rFonts w:eastAsia="仿宋_GB2312"/>
          <w:sz w:val="32"/>
          <w:szCs w:val="32"/>
        </w:rPr>
        <w:t>91</w:t>
      </w:r>
      <w:r w:rsidRPr="00AB1B9E">
        <w:rPr>
          <w:rFonts w:eastAsia="仿宋_GB2312"/>
          <w:sz w:val="32"/>
          <w:szCs w:val="32"/>
        </w:rPr>
        <w:t>号），对增加药品规格的补充申请进一步提出严格要求，如申请增加的规格不得改变原用法用量或者适用人群等。国家食品药品监督管理总局</w:t>
      </w:r>
      <w:r w:rsidRPr="00AB1B9E">
        <w:rPr>
          <w:rFonts w:eastAsia="仿宋_GB2312"/>
          <w:sz w:val="32"/>
          <w:szCs w:val="32"/>
        </w:rPr>
        <w:t>2016</w:t>
      </w:r>
      <w:r w:rsidRPr="00AB1B9E">
        <w:rPr>
          <w:rFonts w:eastAsia="仿宋_GB2312"/>
          <w:sz w:val="32"/>
          <w:szCs w:val="32"/>
        </w:rPr>
        <w:t>年发布的化学药品新注册分类中对于仿制药的要求与美国食品药品管理局一致，即仿制药必须与原研药具有相同活性成分、相同剂型、相同给药途径、相同规格；对于改良后增加规格的，需按新药受理。改规格药品的评价包括药学和临床试验等多个方面的内容。</w:t>
      </w:r>
    </w:p>
    <w:p w:rsidR="007C31AA" w:rsidRPr="00435613" w:rsidRDefault="007C31AA" w:rsidP="007C31AA">
      <w:pPr>
        <w:spacing w:line="540" w:lineRule="exact"/>
        <w:ind w:firstLineChars="200" w:firstLine="640"/>
        <w:rPr>
          <w:rFonts w:ascii="黑体" w:eastAsia="黑体" w:hAnsi="黑体"/>
          <w:sz w:val="32"/>
          <w:szCs w:val="32"/>
        </w:rPr>
      </w:pPr>
      <w:r w:rsidRPr="00AB1B9E">
        <w:rPr>
          <w:rFonts w:ascii="黑体" w:eastAsia="黑体" w:hAnsi="黑体"/>
          <w:sz w:val="32"/>
          <w:szCs w:val="32"/>
        </w:rPr>
        <w:t>二、评价内容</w:t>
      </w:r>
    </w:p>
    <w:p w:rsidR="007C31AA" w:rsidRPr="00AB1B9E" w:rsidRDefault="007C31AA" w:rsidP="007C31AA">
      <w:pPr>
        <w:spacing w:line="540" w:lineRule="exact"/>
        <w:ind w:firstLineChars="200" w:firstLine="640"/>
        <w:rPr>
          <w:rFonts w:ascii="楷体_GB2312" w:eastAsia="楷体_GB2312"/>
          <w:b/>
          <w:sz w:val="32"/>
          <w:szCs w:val="32"/>
        </w:rPr>
      </w:pPr>
      <w:r w:rsidRPr="00AB1B9E">
        <w:rPr>
          <w:rFonts w:ascii="楷体_GB2312" w:eastAsia="楷体_GB2312" w:hint="eastAsia"/>
          <w:sz w:val="32"/>
          <w:szCs w:val="32"/>
        </w:rPr>
        <w:t>（一）</w:t>
      </w:r>
      <w:r w:rsidRPr="00AB1B9E">
        <w:rPr>
          <w:rFonts w:ascii="楷体_GB2312" w:eastAsia="楷体_GB2312" w:hint="eastAsia"/>
          <w:kern w:val="0"/>
          <w:sz w:val="32"/>
          <w:szCs w:val="32"/>
        </w:rPr>
        <w:t>论证改规格药品存在的科学性和合理性</w:t>
      </w:r>
    </w:p>
    <w:p w:rsidR="007C31AA" w:rsidRPr="00AB1B9E" w:rsidRDefault="007C31AA" w:rsidP="007C31AA">
      <w:pPr>
        <w:spacing w:line="540" w:lineRule="exact"/>
        <w:ind w:firstLineChars="200" w:firstLine="640"/>
        <w:rPr>
          <w:rFonts w:eastAsia="仿宋_GB2312"/>
          <w:kern w:val="0"/>
          <w:sz w:val="32"/>
          <w:szCs w:val="32"/>
        </w:rPr>
      </w:pPr>
      <w:r w:rsidRPr="00AB1B9E">
        <w:rPr>
          <w:rFonts w:eastAsia="仿宋_GB2312"/>
          <w:kern w:val="0"/>
          <w:sz w:val="32"/>
          <w:szCs w:val="32"/>
        </w:rPr>
        <w:t>若原研药品相应规格曾获批但已不存在或者原研药品从未获批该规格，首先应结合原研同品种其他规格的上市情况，充分论证改规格药品存在的科学性、合理性和必要性。药品规格的变更应在其临床使用的用法用量范围内，在适应症相同的情况下，不得改变药品原批准的用法用量或适用人群，其规格一般不得小于单次最小给药剂量，也不得大于单次最大给药剂量。</w:t>
      </w:r>
    </w:p>
    <w:p w:rsidR="007C31AA" w:rsidRPr="00AB1B9E" w:rsidRDefault="007C31AA" w:rsidP="007C31AA">
      <w:pPr>
        <w:spacing w:line="540" w:lineRule="exact"/>
        <w:ind w:firstLineChars="200" w:firstLine="640"/>
        <w:rPr>
          <w:rFonts w:ascii="楷体_GB2312" w:eastAsia="楷体_GB2312"/>
          <w:sz w:val="32"/>
          <w:szCs w:val="32"/>
        </w:rPr>
      </w:pPr>
      <w:r w:rsidRPr="00AB1B9E">
        <w:rPr>
          <w:rFonts w:ascii="楷体_GB2312" w:eastAsia="楷体_GB2312"/>
          <w:sz w:val="32"/>
          <w:szCs w:val="32"/>
        </w:rPr>
        <w:t>（二）药学研究</w:t>
      </w:r>
    </w:p>
    <w:p w:rsidR="007C31AA" w:rsidRPr="00AB1B9E" w:rsidRDefault="007C31AA" w:rsidP="007C31AA">
      <w:pPr>
        <w:spacing w:line="540" w:lineRule="exact"/>
        <w:ind w:firstLineChars="200" w:firstLine="640"/>
        <w:rPr>
          <w:rFonts w:eastAsia="仿宋_GB2312"/>
          <w:sz w:val="32"/>
          <w:szCs w:val="32"/>
        </w:rPr>
      </w:pPr>
      <w:r w:rsidRPr="00AB1B9E">
        <w:rPr>
          <w:rFonts w:eastAsia="仿宋_GB2312"/>
          <w:sz w:val="32"/>
          <w:szCs w:val="32"/>
        </w:rPr>
        <w:t>药学研究需与参比制剂被改规格产品对照，进行对比试验，如生产企业同时拥有已通过一致性评价的被改规格产品，亦应进行对比试验，并对二者或三者在各项目的异同与优劣进行评价。研究内容主要包括以下几个方面：</w:t>
      </w:r>
    </w:p>
    <w:p w:rsidR="007C31AA" w:rsidRPr="00AB1B9E" w:rsidRDefault="007C31AA" w:rsidP="007C31AA">
      <w:pPr>
        <w:spacing w:line="540" w:lineRule="exact"/>
        <w:ind w:firstLineChars="200" w:firstLine="640"/>
        <w:rPr>
          <w:rFonts w:eastAsia="仿宋_GB2312"/>
          <w:sz w:val="32"/>
          <w:szCs w:val="32"/>
        </w:rPr>
      </w:pPr>
      <w:r w:rsidRPr="00AB1B9E">
        <w:rPr>
          <w:rFonts w:eastAsia="仿宋_GB2312"/>
          <w:sz w:val="32"/>
          <w:szCs w:val="32"/>
        </w:rPr>
        <w:t>1.</w:t>
      </w:r>
      <w:r w:rsidRPr="00AB1B9E">
        <w:rPr>
          <w:rFonts w:eastAsia="仿宋_GB2312"/>
          <w:sz w:val="32"/>
          <w:szCs w:val="32"/>
        </w:rPr>
        <w:t>处方组成与工艺研究</w:t>
      </w:r>
    </w:p>
    <w:p w:rsidR="007C31AA" w:rsidRPr="00AB1B9E" w:rsidRDefault="007C31AA" w:rsidP="007C31AA">
      <w:pPr>
        <w:spacing w:line="520" w:lineRule="exact"/>
        <w:ind w:firstLineChars="200" w:firstLine="640"/>
        <w:rPr>
          <w:rFonts w:eastAsia="仿宋_GB2312"/>
          <w:sz w:val="32"/>
          <w:szCs w:val="32"/>
        </w:rPr>
      </w:pPr>
      <w:r w:rsidRPr="00AB1B9E">
        <w:rPr>
          <w:rFonts w:eastAsia="仿宋_GB2312"/>
          <w:sz w:val="32"/>
          <w:szCs w:val="32"/>
        </w:rPr>
        <w:t>简要分析与制剂性能相关的辅料关键理化特性，通过对原辅料、处方和工艺的比较研究，证明处方和工艺的科学性和合理性。</w:t>
      </w:r>
    </w:p>
    <w:p w:rsidR="007C31AA" w:rsidRPr="00AB1B9E" w:rsidRDefault="007C31AA" w:rsidP="007C31AA">
      <w:pPr>
        <w:spacing w:line="520" w:lineRule="exact"/>
        <w:ind w:firstLineChars="200" w:firstLine="640"/>
        <w:rPr>
          <w:rFonts w:eastAsia="仿宋_GB2312"/>
          <w:sz w:val="32"/>
          <w:szCs w:val="32"/>
        </w:rPr>
      </w:pPr>
      <w:r w:rsidRPr="00AB1B9E">
        <w:rPr>
          <w:rFonts w:eastAsia="仿宋_GB2312"/>
          <w:sz w:val="32"/>
          <w:szCs w:val="32"/>
        </w:rPr>
        <w:lastRenderedPageBreak/>
        <w:t>2.</w:t>
      </w:r>
      <w:r w:rsidRPr="00AB1B9E">
        <w:rPr>
          <w:rFonts w:eastAsia="仿宋_GB2312"/>
          <w:sz w:val="32"/>
          <w:szCs w:val="32"/>
        </w:rPr>
        <w:t>质量标准与质量控制：对改规格产品与参比制剂被改规格产品进行研究，对与安全性有效性有关的各项目进行系统比较，重点关注有关物质结构确证与含量分析、杂质的产生途径等对比试验数据，尤其是是否有新增降解杂质及其杂质水平与毒性等，以及溶出曲线等能反映其剂型特点的关键项目的对比试验。</w:t>
      </w:r>
    </w:p>
    <w:p w:rsidR="007C31AA" w:rsidRPr="00AB1B9E" w:rsidRDefault="007C31AA" w:rsidP="007C31AA">
      <w:pPr>
        <w:spacing w:line="520" w:lineRule="exact"/>
        <w:ind w:firstLineChars="200" w:firstLine="640"/>
        <w:rPr>
          <w:rFonts w:eastAsia="仿宋_GB2312"/>
          <w:sz w:val="32"/>
          <w:szCs w:val="32"/>
        </w:rPr>
      </w:pPr>
      <w:r w:rsidRPr="00AB1B9E">
        <w:rPr>
          <w:rFonts w:eastAsia="仿宋_GB2312"/>
          <w:sz w:val="32"/>
          <w:szCs w:val="32"/>
        </w:rPr>
        <w:t>3.</w:t>
      </w:r>
      <w:r w:rsidRPr="00AB1B9E">
        <w:rPr>
          <w:rFonts w:eastAsia="仿宋_GB2312"/>
          <w:sz w:val="32"/>
          <w:szCs w:val="32"/>
        </w:rPr>
        <w:t>增加规格产品的稳定性试验研究。</w:t>
      </w:r>
    </w:p>
    <w:p w:rsidR="007C31AA" w:rsidRPr="00AB1B9E" w:rsidRDefault="007C31AA" w:rsidP="007C31AA">
      <w:pPr>
        <w:spacing w:line="520" w:lineRule="exact"/>
        <w:ind w:firstLineChars="200" w:firstLine="640"/>
        <w:rPr>
          <w:rFonts w:ascii="楷体_GB2312" w:eastAsia="楷体_GB2312"/>
          <w:sz w:val="32"/>
          <w:szCs w:val="32"/>
        </w:rPr>
      </w:pPr>
      <w:r w:rsidRPr="00AB1B9E">
        <w:rPr>
          <w:rFonts w:ascii="楷体_GB2312" w:eastAsia="楷体_GB2312"/>
          <w:sz w:val="32"/>
          <w:szCs w:val="32"/>
        </w:rPr>
        <w:t>（三）生物等效性研究或临床试验</w:t>
      </w:r>
    </w:p>
    <w:p w:rsidR="007C31AA" w:rsidRPr="00AB1B9E" w:rsidRDefault="007C31AA" w:rsidP="007C31AA">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AB1B9E">
        <w:rPr>
          <w:rFonts w:ascii="Times New Roman" w:eastAsia="仿宋_GB2312" w:hAnsi="Times New Roman" w:cs="Times New Roman"/>
          <w:sz w:val="32"/>
          <w:szCs w:val="32"/>
        </w:rPr>
        <w:t>1.</w:t>
      </w:r>
      <w:r w:rsidRPr="00AB1B9E">
        <w:rPr>
          <w:rFonts w:ascii="Times New Roman" w:eastAsia="仿宋_GB2312" w:hAnsi="Times New Roman" w:cs="Times New Roman"/>
          <w:sz w:val="32"/>
          <w:szCs w:val="32"/>
        </w:rPr>
        <w:t>在满足如下条件的情况下，建议可选择原研同品种其他规格为参比制剂，以相同剂量给药，进行人体生物等效性试验：</w:t>
      </w:r>
    </w:p>
    <w:p w:rsidR="007C31AA" w:rsidRPr="00AB1B9E" w:rsidRDefault="007C31AA" w:rsidP="007C31AA">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AB1B9E">
        <w:rPr>
          <w:rFonts w:ascii="Times New Roman" w:eastAsia="仿宋_GB2312" w:hAnsi="Times New Roman" w:cs="Times New Roman"/>
          <w:sz w:val="32"/>
          <w:szCs w:val="32"/>
        </w:rPr>
        <w:t>（</w:t>
      </w:r>
      <w:r w:rsidRPr="00AB1B9E">
        <w:rPr>
          <w:rFonts w:ascii="Times New Roman" w:eastAsia="仿宋_GB2312" w:hAnsi="Times New Roman" w:cs="Times New Roman"/>
          <w:sz w:val="32"/>
          <w:szCs w:val="32"/>
        </w:rPr>
        <w:t>1</w:t>
      </w:r>
      <w:r w:rsidRPr="00AB1B9E">
        <w:rPr>
          <w:rFonts w:ascii="Times New Roman" w:eastAsia="仿宋_GB2312" w:hAnsi="Times New Roman" w:cs="Times New Roman"/>
          <w:sz w:val="32"/>
          <w:szCs w:val="32"/>
        </w:rPr>
        <w:t>）适应症和用法用量相同；</w:t>
      </w:r>
    </w:p>
    <w:p w:rsidR="007C31AA" w:rsidRPr="00AB1B9E" w:rsidRDefault="007C31AA" w:rsidP="007C31AA">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AB1B9E">
        <w:rPr>
          <w:rFonts w:ascii="Times New Roman" w:eastAsia="仿宋_GB2312" w:hAnsi="Times New Roman" w:cs="Times New Roman"/>
          <w:sz w:val="32"/>
          <w:szCs w:val="32"/>
        </w:rPr>
        <w:t>（</w:t>
      </w:r>
      <w:r w:rsidRPr="00AB1B9E">
        <w:rPr>
          <w:rFonts w:ascii="Times New Roman" w:eastAsia="仿宋_GB2312" w:hAnsi="Times New Roman" w:cs="Times New Roman"/>
          <w:sz w:val="32"/>
          <w:szCs w:val="32"/>
        </w:rPr>
        <w:t>2</w:t>
      </w:r>
      <w:r w:rsidRPr="00AB1B9E">
        <w:rPr>
          <w:rFonts w:ascii="Times New Roman" w:eastAsia="仿宋_GB2312" w:hAnsi="Times New Roman" w:cs="Times New Roman"/>
          <w:sz w:val="32"/>
          <w:szCs w:val="32"/>
        </w:rPr>
        <w:t>）在治疗剂量范围内，药物呈现线性药代动力学特征；</w:t>
      </w:r>
    </w:p>
    <w:p w:rsidR="007C31AA" w:rsidRPr="00AB1B9E" w:rsidRDefault="007C31AA" w:rsidP="007C31AA">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AB1B9E">
        <w:rPr>
          <w:rFonts w:ascii="Times New Roman" w:eastAsia="仿宋_GB2312" w:hAnsi="Times New Roman" w:cs="Times New Roman"/>
          <w:sz w:val="32"/>
          <w:szCs w:val="32"/>
        </w:rPr>
        <w:t>（</w:t>
      </w:r>
      <w:r w:rsidRPr="00AB1B9E">
        <w:rPr>
          <w:rFonts w:ascii="Times New Roman" w:eastAsia="仿宋_GB2312" w:hAnsi="Times New Roman" w:cs="Times New Roman"/>
          <w:sz w:val="32"/>
          <w:szCs w:val="32"/>
        </w:rPr>
        <w:t>3</w:t>
      </w:r>
      <w:r w:rsidRPr="00AB1B9E">
        <w:rPr>
          <w:rFonts w:ascii="Times New Roman" w:eastAsia="仿宋_GB2312" w:hAnsi="Times New Roman" w:cs="Times New Roman"/>
          <w:sz w:val="32"/>
          <w:szCs w:val="32"/>
        </w:rPr>
        <w:t>）改规格制剂与参比制剂的活性组分一致，且制剂处方比例相似；</w:t>
      </w:r>
    </w:p>
    <w:p w:rsidR="007C31AA" w:rsidRPr="00AB1B9E" w:rsidRDefault="007C31AA" w:rsidP="007C31AA">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AB1B9E">
        <w:rPr>
          <w:rFonts w:ascii="Times New Roman" w:eastAsia="仿宋_GB2312" w:hAnsi="Times New Roman" w:cs="Times New Roman"/>
          <w:sz w:val="32"/>
          <w:szCs w:val="32"/>
        </w:rPr>
        <w:t>（</w:t>
      </w:r>
      <w:r w:rsidRPr="00AB1B9E">
        <w:rPr>
          <w:rFonts w:ascii="Times New Roman" w:eastAsia="仿宋_GB2312" w:hAnsi="Times New Roman" w:cs="Times New Roman"/>
          <w:sz w:val="32"/>
          <w:szCs w:val="32"/>
        </w:rPr>
        <w:t>4</w:t>
      </w:r>
      <w:r w:rsidRPr="00AB1B9E">
        <w:rPr>
          <w:rFonts w:ascii="Times New Roman" w:eastAsia="仿宋_GB2312" w:hAnsi="Times New Roman" w:cs="Times New Roman"/>
          <w:sz w:val="32"/>
          <w:szCs w:val="32"/>
        </w:rPr>
        <w:t>）改规格制剂和参比制剂体外溶出、释放特征相似。</w:t>
      </w:r>
    </w:p>
    <w:p w:rsidR="007C31AA" w:rsidRPr="00AB1B9E" w:rsidRDefault="007C31AA" w:rsidP="007C31AA">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z w:val="32"/>
          <w:szCs w:val="32"/>
        </w:rPr>
      </w:pPr>
      <w:r w:rsidRPr="00AB1B9E">
        <w:rPr>
          <w:rFonts w:ascii="Times New Roman" w:eastAsia="仿宋_GB2312" w:hAnsi="Times New Roman" w:cs="Times New Roman"/>
          <w:sz w:val="32"/>
          <w:szCs w:val="32"/>
        </w:rPr>
        <w:t>2.</w:t>
      </w:r>
      <w:r w:rsidRPr="00AB1B9E">
        <w:rPr>
          <w:rFonts w:ascii="Times New Roman" w:eastAsia="仿宋_GB2312" w:hAnsi="Times New Roman" w:cs="Times New Roman"/>
          <w:sz w:val="32"/>
          <w:szCs w:val="32"/>
        </w:rPr>
        <w:t>不</w:t>
      </w:r>
      <w:r w:rsidRPr="00AB1B9E">
        <w:rPr>
          <w:rFonts w:ascii="Times New Roman" w:eastAsia="仿宋_GB2312" w:hAnsi="Times New Roman" w:cs="Times New Roman"/>
          <w:spacing w:val="-8"/>
          <w:sz w:val="32"/>
          <w:szCs w:val="32"/>
        </w:rPr>
        <w:t>满足上述条件的改规格药品，建议采用临床试验进行评价。</w:t>
      </w:r>
    </w:p>
    <w:p w:rsidR="007C31AA" w:rsidRPr="00435613" w:rsidRDefault="007C31AA" w:rsidP="007C31AA">
      <w:pPr>
        <w:spacing w:line="520" w:lineRule="exact"/>
        <w:ind w:firstLineChars="200" w:firstLine="640"/>
        <w:rPr>
          <w:rFonts w:ascii="黑体" w:eastAsia="黑体" w:hAnsi="黑体"/>
          <w:sz w:val="32"/>
          <w:szCs w:val="32"/>
        </w:rPr>
      </w:pPr>
      <w:r w:rsidRPr="00AB1B9E">
        <w:rPr>
          <w:rFonts w:ascii="黑体" w:eastAsia="黑体" w:hAnsi="黑体"/>
          <w:sz w:val="32"/>
          <w:szCs w:val="32"/>
        </w:rPr>
        <w:t>三、其他</w:t>
      </w:r>
    </w:p>
    <w:p w:rsidR="007C31AA" w:rsidRPr="00AB1B9E" w:rsidRDefault="007C31AA" w:rsidP="007C31AA">
      <w:pPr>
        <w:spacing w:line="520" w:lineRule="exact"/>
        <w:ind w:firstLineChars="200" w:firstLine="640"/>
        <w:rPr>
          <w:rFonts w:eastAsia="仿宋_GB2312"/>
        </w:rPr>
      </w:pPr>
      <w:r w:rsidRPr="00AB1B9E">
        <w:rPr>
          <w:rFonts w:eastAsia="仿宋_GB2312"/>
          <w:sz w:val="32"/>
          <w:szCs w:val="32"/>
        </w:rPr>
        <w:t>其他未尽事宜请参照国家食品药品监督管理总局《关于发布化学药品新注册分类申报资料要求（试行）的通告》（</w:t>
      </w:r>
      <w:r w:rsidRPr="00AB1B9E">
        <w:rPr>
          <w:rFonts w:eastAsia="仿宋_GB2312"/>
          <w:sz w:val="32"/>
          <w:szCs w:val="32"/>
        </w:rPr>
        <w:t>2016</w:t>
      </w:r>
      <w:r w:rsidRPr="00AB1B9E">
        <w:rPr>
          <w:rFonts w:eastAsia="仿宋_GB2312"/>
          <w:sz w:val="32"/>
          <w:szCs w:val="32"/>
        </w:rPr>
        <w:t>年第</w:t>
      </w:r>
      <w:r w:rsidRPr="00AB1B9E">
        <w:rPr>
          <w:rFonts w:eastAsia="仿宋_GB2312"/>
          <w:sz w:val="32"/>
          <w:szCs w:val="32"/>
        </w:rPr>
        <w:t>80</w:t>
      </w:r>
      <w:r w:rsidRPr="00AB1B9E">
        <w:rPr>
          <w:rFonts w:eastAsia="仿宋_GB2312"/>
          <w:sz w:val="32"/>
          <w:szCs w:val="32"/>
        </w:rPr>
        <w:t>号）、《关于发布化学药品仿制药口服固体制剂质量和疗效一致性评价申报资料要求（试行）的通告》（</w:t>
      </w:r>
      <w:r w:rsidRPr="00AB1B9E">
        <w:rPr>
          <w:rFonts w:eastAsia="仿宋_GB2312"/>
          <w:sz w:val="32"/>
          <w:szCs w:val="32"/>
        </w:rPr>
        <w:t>2016</w:t>
      </w:r>
      <w:r w:rsidRPr="00AB1B9E">
        <w:rPr>
          <w:rFonts w:eastAsia="仿宋_GB2312"/>
          <w:sz w:val="32"/>
          <w:szCs w:val="32"/>
        </w:rPr>
        <w:t>年第</w:t>
      </w:r>
      <w:r w:rsidRPr="00AB1B9E">
        <w:rPr>
          <w:rFonts w:eastAsia="仿宋_GB2312"/>
          <w:sz w:val="32"/>
          <w:szCs w:val="32"/>
        </w:rPr>
        <w:t>120</w:t>
      </w:r>
      <w:r w:rsidRPr="00AB1B9E">
        <w:rPr>
          <w:rFonts w:eastAsia="仿宋_GB2312"/>
          <w:sz w:val="32"/>
          <w:szCs w:val="32"/>
        </w:rPr>
        <w:t>号）、《以药动学参数为终点评价指标的化学药物仿制药人体生物等效性研究技术指导原则》（国家食品药品监督管理总局通告</w:t>
      </w:r>
      <w:r w:rsidRPr="00AB1B9E">
        <w:rPr>
          <w:rFonts w:eastAsia="仿宋_GB2312"/>
          <w:sz w:val="32"/>
          <w:szCs w:val="32"/>
        </w:rPr>
        <w:t>2016</w:t>
      </w:r>
      <w:r w:rsidRPr="00AB1B9E">
        <w:rPr>
          <w:rFonts w:eastAsia="仿宋_GB2312"/>
          <w:sz w:val="32"/>
          <w:szCs w:val="32"/>
        </w:rPr>
        <w:t>年第</w:t>
      </w:r>
      <w:r w:rsidRPr="00AB1B9E">
        <w:rPr>
          <w:rFonts w:eastAsia="仿宋_GB2312"/>
          <w:sz w:val="32"/>
          <w:szCs w:val="32"/>
        </w:rPr>
        <w:t>61</w:t>
      </w:r>
      <w:r w:rsidRPr="00AB1B9E">
        <w:rPr>
          <w:rFonts w:eastAsia="仿宋_GB2312"/>
          <w:sz w:val="32"/>
          <w:szCs w:val="32"/>
        </w:rPr>
        <w:t>号）和《仿制药质量和疗效一致性评价临床有效性试验一般考虑》正式文件等有关文件进行。</w:t>
      </w:r>
    </w:p>
    <w:p w:rsidR="00124483" w:rsidRPr="007C31AA" w:rsidRDefault="00124483"/>
    <w:sectPr w:rsidR="00124483" w:rsidRPr="007C31AA" w:rsidSect="00AB1B9E">
      <w:footerReference w:type="even" r:id="rId6"/>
      <w:footerReference w:type="default" r:id="rId7"/>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5CB" w:rsidRDefault="007955CB" w:rsidP="007C31AA">
      <w:r>
        <w:separator/>
      </w:r>
    </w:p>
  </w:endnote>
  <w:endnote w:type="continuationSeparator" w:id="1">
    <w:p w:rsidR="007955CB" w:rsidRDefault="007955CB" w:rsidP="007C31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A8" w:rsidRPr="00AB1B9E" w:rsidRDefault="0098295F">
    <w:pPr>
      <w:pStyle w:val="a4"/>
      <w:rPr>
        <w:sz w:val="28"/>
        <w:szCs w:val="28"/>
      </w:rPr>
    </w:pPr>
    <w:r w:rsidRPr="00AB1B9E">
      <w:rPr>
        <w:rFonts w:hint="eastAsia"/>
        <w:color w:val="FFFFFF"/>
        <w:sz w:val="28"/>
        <w:szCs w:val="28"/>
      </w:rPr>
      <w:t>—</w:t>
    </w:r>
    <w:r w:rsidRPr="00AB1B9E">
      <w:rPr>
        <w:rFonts w:hint="eastAsia"/>
        <w:sz w:val="28"/>
        <w:szCs w:val="28"/>
      </w:rPr>
      <w:t>—</w:t>
    </w:r>
    <w:r w:rsidR="007F4D0C" w:rsidRPr="00AB1B9E">
      <w:rPr>
        <w:sz w:val="28"/>
        <w:szCs w:val="28"/>
      </w:rPr>
      <w:fldChar w:fldCharType="begin"/>
    </w:r>
    <w:r w:rsidRPr="00AB1B9E">
      <w:rPr>
        <w:sz w:val="28"/>
        <w:szCs w:val="28"/>
      </w:rPr>
      <w:instrText>PAGE   \* MERGEFORMAT</w:instrText>
    </w:r>
    <w:r w:rsidR="007F4D0C" w:rsidRPr="00AB1B9E">
      <w:rPr>
        <w:sz w:val="28"/>
        <w:szCs w:val="28"/>
      </w:rPr>
      <w:fldChar w:fldCharType="separate"/>
    </w:r>
    <w:r w:rsidRPr="0095420B">
      <w:rPr>
        <w:noProof/>
        <w:sz w:val="28"/>
        <w:szCs w:val="28"/>
        <w:lang w:val="zh-CN"/>
      </w:rPr>
      <w:t>4</w:t>
    </w:r>
    <w:r w:rsidR="007F4D0C" w:rsidRPr="00AB1B9E">
      <w:rPr>
        <w:sz w:val="28"/>
        <w:szCs w:val="28"/>
      </w:rPr>
      <w:fldChar w:fldCharType="end"/>
    </w:r>
    <w:r w:rsidRPr="00AB1B9E">
      <w:rPr>
        <w:rFonts w:hint="eastAsia"/>
        <w:sz w:val="28"/>
        <w:szCs w:val="28"/>
      </w:rPr>
      <w:t>—</w:t>
    </w:r>
  </w:p>
  <w:p w:rsidR="0014594B" w:rsidRDefault="007955CB" w:rsidP="0014594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A8" w:rsidRPr="00AB1B9E" w:rsidRDefault="0098295F" w:rsidP="00AB1B9E">
    <w:pPr>
      <w:pStyle w:val="a4"/>
      <w:wordWrap w:val="0"/>
      <w:ind w:right="140"/>
      <w:jc w:val="right"/>
      <w:rPr>
        <w:sz w:val="28"/>
        <w:szCs w:val="28"/>
      </w:rPr>
    </w:pPr>
    <w:r w:rsidRPr="00AB1B9E">
      <w:rPr>
        <w:rFonts w:hint="eastAsia"/>
        <w:color w:val="FFFFFF"/>
        <w:sz w:val="28"/>
        <w:szCs w:val="28"/>
      </w:rPr>
      <w:t>—</w:t>
    </w:r>
    <w:r w:rsidRPr="00AB1B9E">
      <w:rPr>
        <w:rFonts w:hint="eastAsia"/>
        <w:sz w:val="28"/>
        <w:szCs w:val="28"/>
      </w:rPr>
      <w:t>—</w:t>
    </w:r>
    <w:r w:rsidR="007F4D0C" w:rsidRPr="00AB1B9E">
      <w:rPr>
        <w:sz w:val="28"/>
        <w:szCs w:val="28"/>
      </w:rPr>
      <w:fldChar w:fldCharType="begin"/>
    </w:r>
    <w:r w:rsidRPr="00AB1B9E">
      <w:rPr>
        <w:sz w:val="28"/>
        <w:szCs w:val="28"/>
      </w:rPr>
      <w:instrText>PAGE   \* MERGEFORMAT</w:instrText>
    </w:r>
    <w:r w:rsidR="007F4D0C" w:rsidRPr="00AB1B9E">
      <w:rPr>
        <w:sz w:val="28"/>
        <w:szCs w:val="28"/>
      </w:rPr>
      <w:fldChar w:fldCharType="separate"/>
    </w:r>
    <w:r w:rsidR="00A11F0E" w:rsidRPr="00A11F0E">
      <w:rPr>
        <w:noProof/>
        <w:sz w:val="28"/>
        <w:szCs w:val="28"/>
        <w:lang w:val="zh-CN"/>
      </w:rPr>
      <w:t>3</w:t>
    </w:r>
    <w:r w:rsidR="007F4D0C" w:rsidRPr="00AB1B9E">
      <w:rPr>
        <w:sz w:val="28"/>
        <w:szCs w:val="28"/>
      </w:rPr>
      <w:fldChar w:fldCharType="end"/>
    </w:r>
    <w:r w:rsidRPr="00AB1B9E">
      <w:rPr>
        <w:rFonts w:hint="eastAsia"/>
        <w:sz w:val="28"/>
        <w:szCs w:val="28"/>
      </w:rPr>
      <w:t>—</w:t>
    </w:r>
    <w:r w:rsidRPr="00AB1B9E">
      <w:rPr>
        <w:rFonts w:hint="eastAsia"/>
        <w:color w:val="FFFFFF"/>
        <w:sz w:val="28"/>
        <w:szCs w:val="28"/>
      </w:rPr>
      <w:t>—</w:t>
    </w:r>
  </w:p>
  <w:p w:rsidR="0014594B" w:rsidRDefault="007955CB" w:rsidP="0014594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5CB" w:rsidRDefault="007955CB" w:rsidP="007C31AA">
      <w:r>
        <w:separator/>
      </w:r>
    </w:p>
  </w:footnote>
  <w:footnote w:type="continuationSeparator" w:id="1">
    <w:p w:rsidR="007955CB" w:rsidRDefault="007955CB" w:rsidP="007C3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5385"/>
    <w:rsid w:val="00124483"/>
    <w:rsid w:val="007955CB"/>
    <w:rsid w:val="007C31AA"/>
    <w:rsid w:val="007F4D0C"/>
    <w:rsid w:val="0098295F"/>
    <w:rsid w:val="00A11F0E"/>
    <w:rsid w:val="00AB5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1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31AA"/>
    <w:rPr>
      <w:sz w:val="18"/>
      <w:szCs w:val="18"/>
    </w:rPr>
  </w:style>
  <w:style w:type="paragraph" w:styleId="a4">
    <w:name w:val="footer"/>
    <w:basedOn w:val="a"/>
    <w:link w:val="Char0"/>
    <w:uiPriority w:val="99"/>
    <w:unhideWhenUsed/>
    <w:rsid w:val="007C31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31AA"/>
    <w:rPr>
      <w:sz w:val="18"/>
      <w:szCs w:val="18"/>
    </w:rPr>
  </w:style>
  <w:style w:type="paragraph" w:styleId="a5">
    <w:name w:val="Normal (Web)"/>
    <w:basedOn w:val="a"/>
    <w:uiPriority w:val="99"/>
    <w:unhideWhenUsed/>
    <w:rsid w:val="007C31A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1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31AA"/>
    <w:rPr>
      <w:sz w:val="18"/>
      <w:szCs w:val="18"/>
    </w:rPr>
  </w:style>
  <w:style w:type="paragraph" w:styleId="a4">
    <w:name w:val="footer"/>
    <w:basedOn w:val="a"/>
    <w:link w:val="Char0"/>
    <w:uiPriority w:val="99"/>
    <w:unhideWhenUsed/>
    <w:rsid w:val="007C31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31AA"/>
    <w:rPr>
      <w:sz w:val="18"/>
      <w:szCs w:val="18"/>
    </w:rPr>
  </w:style>
  <w:style w:type="paragraph" w:styleId="a5">
    <w:name w:val="Normal (Web)"/>
    <w:basedOn w:val="a"/>
    <w:uiPriority w:val="99"/>
    <w:unhideWhenUsed/>
    <w:rsid w:val="007C31A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1416</Characters>
  <Application>Microsoft Office Word</Application>
  <DocSecurity>0</DocSecurity>
  <Lines>11</Lines>
  <Paragraphs>3</Paragraphs>
  <ScaleCrop>false</ScaleCrop>
  <Company>CFDA</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陈鸣</dc:creator>
  <cp:lastModifiedBy>enovo</cp:lastModifiedBy>
  <cp:revision>2</cp:revision>
  <dcterms:created xsi:type="dcterms:W3CDTF">2016-09-13T15:39:00Z</dcterms:created>
  <dcterms:modified xsi:type="dcterms:W3CDTF">2016-09-13T15:39:00Z</dcterms:modified>
</cp:coreProperties>
</file>