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62" w:rsidRDefault="00372062" w:rsidP="00372062">
      <w:pPr>
        <w:spacing w:line="360" w:lineRule="auto"/>
        <w:jc w:val="left"/>
        <w:rPr>
          <w:rFonts w:ascii="黑体" w:eastAsia="黑体" w:hAnsi="黑体"/>
          <w:sz w:val="32"/>
          <w:szCs w:val="32"/>
        </w:rPr>
      </w:pPr>
      <w:r w:rsidRPr="00B07192">
        <w:rPr>
          <w:rFonts w:ascii="黑体" w:eastAsia="黑体" w:hAnsi="黑体" w:hint="eastAsia"/>
          <w:sz w:val="32"/>
          <w:szCs w:val="32"/>
        </w:rPr>
        <w:t>附件</w:t>
      </w:r>
      <w:r w:rsidRPr="00B07192">
        <w:rPr>
          <w:rFonts w:ascii="黑体" w:eastAsia="黑体" w:hAnsi="黑体"/>
          <w:sz w:val="32"/>
          <w:szCs w:val="32"/>
        </w:rPr>
        <w:t>1</w:t>
      </w:r>
    </w:p>
    <w:p w:rsidR="00372062" w:rsidRPr="00B07192" w:rsidRDefault="00372062" w:rsidP="00372062">
      <w:pPr>
        <w:spacing w:line="640" w:lineRule="exact"/>
        <w:jc w:val="center"/>
        <w:rPr>
          <w:rFonts w:ascii="黑体" w:eastAsia="黑体" w:hAnsi="黑体"/>
          <w:sz w:val="32"/>
          <w:szCs w:val="32"/>
        </w:rPr>
      </w:pPr>
    </w:p>
    <w:p w:rsidR="00372062" w:rsidRDefault="00372062" w:rsidP="00372062">
      <w:pPr>
        <w:spacing w:line="640" w:lineRule="exact"/>
        <w:jc w:val="center"/>
        <w:rPr>
          <w:rFonts w:ascii="方正小标宋简体" w:eastAsia="方正小标宋简体" w:hAnsi="华文中宋"/>
          <w:sz w:val="44"/>
          <w:szCs w:val="44"/>
        </w:rPr>
      </w:pPr>
      <w:r w:rsidRPr="00B07192">
        <w:rPr>
          <w:rFonts w:ascii="方正小标宋简体" w:eastAsia="方正小标宋简体" w:hAnsi="华文中宋" w:hint="eastAsia"/>
          <w:sz w:val="44"/>
          <w:szCs w:val="44"/>
        </w:rPr>
        <w:t>医疗器械生产企业质量控制与成品</w:t>
      </w:r>
    </w:p>
    <w:p w:rsidR="00372062" w:rsidRDefault="00372062" w:rsidP="00372062">
      <w:pPr>
        <w:spacing w:line="640" w:lineRule="exact"/>
        <w:jc w:val="center"/>
        <w:rPr>
          <w:rFonts w:ascii="方正小标宋简体" w:eastAsia="方正小标宋简体" w:hAnsi="华文中宋"/>
          <w:sz w:val="44"/>
          <w:szCs w:val="44"/>
        </w:rPr>
      </w:pPr>
      <w:r w:rsidRPr="00B07192">
        <w:rPr>
          <w:rFonts w:ascii="方正小标宋简体" w:eastAsia="方正小标宋简体" w:hAnsi="华文中宋" w:hint="eastAsia"/>
          <w:sz w:val="44"/>
          <w:szCs w:val="44"/>
        </w:rPr>
        <w:t>放行指南（征求意见稿）</w:t>
      </w:r>
    </w:p>
    <w:p w:rsidR="00372062" w:rsidRPr="003D1D0A" w:rsidRDefault="00372062" w:rsidP="00372062">
      <w:pPr>
        <w:spacing w:line="600" w:lineRule="exact"/>
        <w:ind w:firstLineChars="200" w:firstLine="880"/>
        <w:rPr>
          <w:rFonts w:eastAsia="仿宋_GB2312"/>
          <w:sz w:val="44"/>
          <w:szCs w:val="44"/>
        </w:rPr>
      </w:pP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医疗器械生产企业</w:t>
      </w:r>
      <w:r>
        <w:rPr>
          <w:rFonts w:eastAsia="仿宋_GB2312" w:hint="eastAsia"/>
          <w:sz w:val="32"/>
          <w:szCs w:val="32"/>
        </w:rPr>
        <w:t>（</w:t>
      </w:r>
      <w:r w:rsidRPr="003D1D0A">
        <w:rPr>
          <w:rFonts w:eastAsia="仿宋_GB2312"/>
          <w:sz w:val="32"/>
          <w:szCs w:val="32"/>
        </w:rPr>
        <w:t>以下简称</w:t>
      </w:r>
      <w:r w:rsidRPr="003D1D0A">
        <w:rPr>
          <w:rFonts w:eastAsia="仿宋_GB2312"/>
          <w:sz w:val="32"/>
          <w:szCs w:val="32"/>
        </w:rPr>
        <w:t>“</w:t>
      </w:r>
      <w:r w:rsidRPr="003D1D0A">
        <w:rPr>
          <w:rFonts w:eastAsia="仿宋_GB2312"/>
          <w:sz w:val="32"/>
          <w:szCs w:val="32"/>
        </w:rPr>
        <w:t>企业</w:t>
      </w:r>
      <w:r w:rsidRPr="003D1D0A">
        <w:rPr>
          <w:rFonts w:eastAsia="仿宋_GB2312"/>
          <w:sz w:val="32"/>
          <w:szCs w:val="32"/>
        </w:rPr>
        <w:t>”</w:t>
      </w:r>
      <w:r>
        <w:rPr>
          <w:rFonts w:eastAsia="仿宋_GB2312" w:hint="eastAsia"/>
          <w:sz w:val="32"/>
          <w:szCs w:val="32"/>
        </w:rPr>
        <w:t>）</w:t>
      </w:r>
      <w:r w:rsidRPr="003D1D0A">
        <w:rPr>
          <w:rFonts w:eastAsia="仿宋_GB2312"/>
          <w:sz w:val="32"/>
          <w:szCs w:val="32"/>
        </w:rPr>
        <w:t>应当按照《医疗器械生产质量管理规范》（国家食品药品监督管理总局公告</w:t>
      </w:r>
      <w:r w:rsidRPr="003D1D0A">
        <w:rPr>
          <w:rFonts w:eastAsia="仿宋_GB2312"/>
          <w:sz w:val="32"/>
          <w:szCs w:val="32"/>
        </w:rPr>
        <w:t>2014</w:t>
      </w:r>
      <w:r w:rsidRPr="003D1D0A">
        <w:rPr>
          <w:rFonts w:eastAsia="仿宋_GB2312"/>
          <w:sz w:val="32"/>
          <w:szCs w:val="32"/>
        </w:rPr>
        <w:t>年第</w:t>
      </w:r>
      <w:r w:rsidRPr="003D1D0A">
        <w:rPr>
          <w:rFonts w:eastAsia="仿宋_GB2312"/>
          <w:sz w:val="32"/>
          <w:szCs w:val="32"/>
        </w:rPr>
        <w:t>64</w:t>
      </w:r>
      <w:r w:rsidRPr="003D1D0A">
        <w:rPr>
          <w:rFonts w:eastAsia="仿宋_GB2312"/>
          <w:sz w:val="32"/>
          <w:szCs w:val="32"/>
        </w:rPr>
        <w:t>号）及其附录的要求，加强对产品实现全过程，特别是采购和生产过程的质量控制以及成品放行的管理，确保放行的医疗器械符合强制性标准以及经注册或者备案的</w:t>
      </w:r>
      <w:r w:rsidRPr="003D1D0A">
        <w:rPr>
          <w:rFonts w:eastAsia="仿宋_GB2312"/>
          <w:color w:val="000000"/>
          <w:sz w:val="32"/>
          <w:szCs w:val="32"/>
        </w:rPr>
        <w:t>产品技术要求</w:t>
      </w:r>
      <w:r w:rsidRPr="003D1D0A">
        <w:rPr>
          <w:rFonts w:eastAsia="仿宋_GB2312"/>
          <w:b/>
          <w:sz w:val="32"/>
          <w:szCs w:val="32"/>
        </w:rPr>
        <w:t>。</w:t>
      </w:r>
    </w:p>
    <w:p w:rsidR="00372062" w:rsidRPr="003D1D0A" w:rsidRDefault="00372062" w:rsidP="00372062">
      <w:pPr>
        <w:pStyle w:val="1"/>
        <w:spacing w:line="580" w:lineRule="exact"/>
        <w:ind w:left="640" w:firstLineChars="0" w:firstLine="0"/>
        <w:rPr>
          <w:rFonts w:ascii="黑体" w:eastAsia="黑体" w:hAnsi="黑体"/>
          <w:sz w:val="32"/>
          <w:szCs w:val="32"/>
        </w:rPr>
      </w:pPr>
      <w:r w:rsidRPr="003D1D0A">
        <w:rPr>
          <w:rFonts w:ascii="黑体" w:eastAsia="黑体" w:hAnsi="黑体" w:hint="eastAsia"/>
          <w:sz w:val="32"/>
          <w:szCs w:val="32"/>
        </w:rPr>
        <w:t>一、</w:t>
      </w:r>
      <w:r w:rsidRPr="003D1D0A">
        <w:rPr>
          <w:rFonts w:ascii="黑体" w:eastAsia="黑体" w:hAnsi="黑体"/>
          <w:sz w:val="32"/>
          <w:szCs w:val="32"/>
        </w:rPr>
        <w:t>适用范围</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本指南所指质量控制，包括与产品有关的主要原材料、零部件、外协件、中间品、成品、初包装材料、标签等相关的验证、确认、监视、测量、检验和试验活动及其质量管理，也包括与生产过程相关的，特别是与生产过程中关键工序和特殊过程相关的验证、确认、监视、测量、检验和试验活动及其质量管理。</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本指南所指成品放行，不包括采购物品和中间品的放行。企业可以参考医疗器械成品放行的原则，自行制定采购物品和中间品的放行程序和接收准则。</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本指南未直接涵盖与生产、检验相关的环境、设施、设备及其相关过程的质量控制与管理，如生产、检验洁净区的环境监测，辅助工艺用水、辅助工艺用气的质量管理等环节。如上述质量控</w:t>
      </w:r>
      <w:r w:rsidRPr="003D1D0A">
        <w:rPr>
          <w:rFonts w:eastAsia="仿宋_GB2312"/>
          <w:sz w:val="32"/>
          <w:szCs w:val="32"/>
        </w:rPr>
        <w:lastRenderedPageBreak/>
        <w:t>制及其管理活动与采购</w:t>
      </w:r>
      <w:r w:rsidRPr="003D1D0A">
        <w:rPr>
          <w:rFonts w:eastAsia="仿宋_GB2312"/>
          <w:color w:val="000000"/>
          <w:sz w:val="32"/>
          <w:szCs w:val="32"/>
        </w:rPr>
        <w:t>物品、中间品或成品要求</w:t>
      </w:r>
      <w:r w:rsidRPr="003D1D0A">
        <w:rPr>
          <w:rFonts w:eastAsia="仿宋_GB2312"/>
          <w:sz w:val="32"/>
          <w:szCs w:val="32"/>
        </w:rPr>
        <w:t>直接相关，则本指南视其为采购物品、中间品或成品相关要求的一部分。</w:t>
      </w:r>
    </w:p>
    <w:p w:rsidR="00372062" w:rsidRPr="003D1D0A" w:rsidRDefault="00372062" w:rsidP="00372062">
      <w:pPr>
        <w:pStyle w:val="1"/>
        <w:spacing w:line="580" w:lineRule="exact"/>
        <w:ind w:left="640" w:firstLineChars="0" w:firstLine="0"/>
        <w:rPr>
          <w:rFonts w:ascii="黑体" w:eastAsia="黑体" w:hAnsi="黑体"/>
          <w:sz w:val="32"/>
          <w:szCs w:val="32"/>
        </w:rPr>
      </w:pPr>
      <w:r w:rsidRPr="003D1D0A">
        <w:rPr>
          <w:rFonts w:ascii="黑体" w:eastAsia="黑体" w:hAnsi="黑体"/>
          <w:sz w:val="32"/>
          <w:szCs w:val="32"/>
        </w:rPr>
        <w:t>二、质量控制与成品放行</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依据法规要求、风险管理要求、产品技术要求、产品特性、生产规模、工艺特点、质量管理能力等实际情况，确定产品实现全过程，特别是采购和生产过程的验证、确认、监视、测量、检验、试验的程序和要求。</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针对采购物品、中间品和成品及其相关过程，在医疗器械设计和开发完成后，特别是在设计转换完成后，输出以进货检验规程、过程检验规程和成品检验规程为形式的、系统全面的质量控制文件，用以指导产品实现全过程，特别是采购和生产过程的质量控制和成品放行工作，确保使用符合要求的采购物品，流转符合要求的中间品，放行符合要求的成品。</w:t>
      </w:r>
    </w:p>
    <w:p w:rsidR="00372062" w:rsidRPr="003D1D0A" w:rsidRDefault="00372062" w:rsidP="00372062">
      <w:pPr>
        <w:pStyle w:val="1"/>
        <w:spacing w:line="580" w:lineRule="exact"/>
        <w:ind w:firstLine="640"/>
        <w:rPr>
          <w:rFonts w:ascii="楷体_GB2312" w:eastAsia="楷体_GB2312" w:hAnsi="Times New Roman"/>
          <w:color w:val="000000"/>
          <w:sz w:val="32"/>
          <w:szCs w:val="32"/>
        </w:rPr>
      </w:pPr>
      <w:r w:rsidRPr="003D1D0A">
        <w:rPr>
          <w:rFonts w:ascii="楷体_GB2312" w:eastAsia="楷体_GB2312" w:hAnsi="Times New Roman" w:hint="eastAsia"/>
          <w:color w:val="000000"/>
          <w:sz w:val="32"/>
          <w:szCs w:val="32"/>
        </w:rPr>
        <w:t>（一）采购控制与进货检验</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企业应当建立并实施采购控制程序。供应商的管理应当参照《医疗器械生产企业供应商审核指南》（国家食品药品监督管理总局通告</w:t>
      </w:r>
      <w:r w:rsidRPr="003D1D0A">
        <w:rPr>
          <w:rFonts w:eastAsia="仿宋_GB2312"/>
          <w:color w:val="000000"/>
          <w:sz w:val="32"/>
          <w:szCs w:val="32"/>
        </w:rPr>
        <w:t>2015</w:t>
      </w:r>
      <w:r w:rsidRPr="003D1D0A">
        <w:rPr>
          <w:rFonts w:eastAsia="仿宋_GB2312"/>
          <w:color w:val="000000"/>
          <w:sz w:val="32"/>
          <w:szCs w:val="32"/>
        </w:rPr>
        <w:t>年第</w:t>
      </w:r>
      <w:r w:rsidRPr="003D1D0A">
        <w:rPr>
          <w:rFonts w:eastAsia="仿宋_GB2312"/>
          <w:color w:val="000000"/>
          <w:sz w:val="32"/>
          <w:szCs w:val="32"/>
        </w:rPr>
        <w:t>1</w:t>
      </w:r>
      <w:r w:rsidRPr="003D1D0A">
        <w:rPr>
          <w:rFonts w:eastAsia="仿宋_GB2312"/>
          <w:color w:val="000000"/>
          <w:sz w:val="32"/>
          <w:szCs w:val="32"/>
        </w:rPr>
        <w:t>号）有关要求，以确保采购物品符合规定的要求，且不低于法律法规的相关规定和强制性标准的相关要求。</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根据采购物品对产品质量的影响程度，确定对采购物品，特别是对最终产品质量影响较大的主要原材料、零部件、组件实施常规控制的验证、确认、监视、测量、检验和试验程序与要求，确保其符合规定要求。接收和拒收及其相关处置措施都应予以记录。</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lastRenderedPageBreak/>
        <w:t>企业应当建立并实施进货检验规程。进货检验规程至少应当明确采购物品的名称、规格型号、验证</w:t>
      </w:r>
      <w:r w:rsidRPr="003D1D0A">
        <w:rPr>
          <w:rFonts w:eastAsia="仿宋_GB2312"/>
          <w:color w:val="000000"/>
          <w:sz w:val="32"/>
          <w:szCs w:val="32"/>
        </w:rPr>
        <w:t>/</w:t>
      </w:r>
      <w:r w:rsidRPr="003D1D0A">
        <w:rPr>
          <w:rFonts w:eastAsia="仿宋_GB2312"/>
          <w:color w:val="000000"/>
          <w:sz w:val="32"/>
          <w:szCs w:val="32"/>
        </w:rPr>
        <w:t>确认</w:t>
      </w:r>
      <w:r w:rsidRPr="003D1D0A">
        <w:rPr>
          <w:rFonts w:eastAsia="仿宋_GB2312"/>
          <w:color w:val="000000"/>
          <w:sz w:val="32"/>
          <w:szCs w:val="32"/>
        </w:rPr>
        <w:t>/</w:t>
      </w:r>
      <w:r w:rsidRPr="003D1D0A">
        <w:rPr>
          <w:rFonts w:eastAsia="仿宋_GB2312"/>
          <w:color w:val="000000"/>
          <w:sz w:val="32"/>
          <w:szCs w:val="32"/>
        </w:rPr>
        <w:t>监视</w:t>
      </w:r>
      <w:r w:rsidRPr="003D1D0A">
        <w:rPr>
          <w:rFonts w:eastAsia="仿宋_GB2312"/>
          <w:color w:val="000000"/>
          <w:sz w:val="32"/>
          <w:szCs w:val="32"/>
        </w:rPr>
        <w:t>/</w:t>
      </w:r>
      <w:r w:rsidRPr="003D1D0A">
        <w:rPr>
          <w:rFonts w:eastAsia="仿宋_GB2312"/>
          <w:color w:val="000000"/>
          <w:sz w:val="32"/>
          <w:szCs w:val="32"/>
        </w:rPr>
        <w:t>测量</w:t>
      </w:r>
      <w:r w:rsidRPr="003D1D0A">
        <w:rPr>
          <w:rFonts w:eastAsia="仿宋_GB2312"/>
          <w:color w:val="000000"/>
          <w:sz w:val="32"/>
          <w:szCs w:val="32"/>
        </w:rPr>
        <w:t>/</w:t>
      </w:r>
      <w:r w:rsidRPr="003D1D0A">
        <w:rPr>
          <w:rFonts w:eastAsia="仿宋_GB2312"/>
          <w:color w:val="000000"/>
          <w:sz w:val="32"/>
          <w:szCs w:val="32"/>
        </w:rPr>
        <w:t>检验</w:t>
      </w:r>
      <w:r w:rsidRPr="003D1D0A">
        <w:rPr>
          <w:rFonts w:eastAsia="仿宋_GB2312"/>
          <w:color w:val="000000"/>
          <w:sz w:val="32"/>
          <w:szCs w:val="32"/>
        </w:rPr>
        <w:t>/</w:t>
      </w:r>
      <w:r w:rsidRPr="003D1D0A">
        <w:rPr>
          <w:rFonts w:eastAsia="仿宋_GB2312"/>
          <w:color w:val="000000"/>
          <w:sz w:val="32"/>
          <w:szCs w:val="32"/>
        </w:rPr>
        <w:t>试验项目与方法、适用的仪器设备和器具、抽样方案、接收准则、引用标准</w:t>
      </w:r>
      <w:r w:rsidRPr="003D1D0A">
        <w:rPr>
          <w:rFonts w:eastAsia="仿宋_GB2312"/>
          <w:color w:val="000000"/>
          <w:sz w:val="32"/>
          <w:szCs w:val="32"/>
        </w:rPr>
        <w:t>/</w:t>
      </w:r>
      <w:r w:rsidRPr="003D1D0A">
        <w:rPr>
          <w:rFonts w:eastAsia="仿宋_GB2312"/>
          <w:color w:val="000000"/>
          <w:sz w:val="32"/>
          <w:szCs w:val="32"/>
        </w:rPr>
        <w:t>引用测量程序和相关记录等内容。抽样方案应当具有统计学意义，统计推断的置信度原则上应当不小于</w:t>
      </w:r>
      <w:r w:rsidRPr="003D1D0A">
        <w:rPr>
          <w:rFonts w:eastAsia="仿宋_GB2312"/>
          <w:color w:val="000000"/>
          <w:sz w:val="32"/>
          <w:szCs w:val="32"/>
        </w:rPr>
        <w:t>95%</w:t>
      </w:r>
      <w:r w:rsidRPr="003D1D0A">
        <w:rPr>
          <w:rFonts w:eastAsia="仿宋_GB2312"/>
          <w:color w:val="000000"/>
          <w:sz w:val="32"/>
          <w:szCs w:val="32"/>
        </w:rPr>
        <w:t>。</w:t>
      </w:r>
    </w:p>
    <w:p w:rsidR="00372062" w:rsidRPr="003D1D0A" w:rsidRDefault="00372062" w:rsidP="00372062">
      <w:pPr>
        <w:pStyle w:val="1"/>
        <w:spacing w:line="580" w:lineRule="exact"/>
        <w:ind w:firstLine="640"/>
        <w:rPr>
          <w:rFonts w:ascii="楷体_GB2312" w:eastAsia="楷体_GB2312" w:hAnsi="Times New Roman"/>
          <w:color w:val="000000"/>
          <w:sz w:val="32"/>
          <w:szCs w:val="32"/>
        </w:rPr>
      </w:pPr>
      <w:r w:rsidRPr="003D1D0A">
        <w:rPr>
          <w:rFonts w:ascii="楷体_GB2312" w:eastAsia="楷体_GB2312" w:hAnsi="Times New Roman"/>
          <w:color w:val="000000"/>
          <w:sz w:val="32"/>
          <w:szCs w:val="32"/>
        </w:rPr>
        <w:t>（二）过程控制与过程检验</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根据中间品和生产子过程对产品质量的影响程度，确定对中间品、生产子过程实施常规控制的验证、确认、监视、测量、检验和试验程序与要求，确保生产过程受控、生产过程中规定的要求得到满足。接收和拒收及其相关处置措施都应予以记录。</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企业应当建立并实施过程检验规程。过程检验规程至少应当明确中间品的名称、规格型号、验证</w:t>
      </w:r>
      <w:r w:rsidRPr="003D1D0A">
        <w:rPr>
          <w:rFonts w:eastAsia="仿宋_GB2312"/>
          <w:color w:val="000000"/>
          <w:sz w:val="32"/>
          <w:szCs w:val="32"/>
        </w:rPr>
        <w:t>/</w:t>
      </w:r>
      <w:r w:rsidRPr="003D1D0A">
        <w:rPr>
          <w:rFonts w:eastAsia="仿宋_GB2312"/>
          <w:color w:val="000000"/>
          <w:sz w:val="32"/>
          <w:szCs w:val="32"/>
        </w:rPr>
        <w:t>确认</w:t>
      </w:r>
      <w:r w:rsidRPr="003D1D0A">
        <w:rPr>
          <w:rFonts w:eastAsia="仿宋_GB2312"/>
          <w:color w:val="000000"/>
          <w:sz w:val="32"/>
          <w:szCs w:val="32"/>
        </w:rPr>
        <w:t>/</w:t>
      </w:r>
      <w:r w:rsidRPr="003D1D0A">
        <w:rPr>
          <w:rFonts w:eastAsia="仿宋_GB2312"/>
          <w:color w:val="000000"/>
          <w:sz w:val="32"/>
          <w:szCs w:val="32"/>
        </w:rPr>
        <w:t>监视</w:t>
      </w:r>
      <w:r w:rsidRPr="003D1D0A">
        <w:rPr>
          <w:rFonts w:eastAsia="仿宋_GB2312"/>
          <w:color w:val="000000"/>
          <w:sz w:val="32"/>
          <w:szCs w:val="32"/>
        </w:rPr>
        <w:t>/</w:t>
      </w:r>
      <w:r w:rsidRPr="003D1D0A">
        <w:rPr>
          <w:rFonts w:eastAsia="仿宋_GB2312"/>
          <w:color w:val="000000"/>
          <w:sz w:val="32"/>
          <w:szCs w:val="32"/>
        </w:rPr>
        <w:t>测量</w:t>
      </w:r>
      <w:r w:rsidRPr="003D1D0A">
        <w:rPr>
          <w:rFonts w:eastAsia="仿宋_GB2312"/>
          <w:color w:val="000000"/>
          <w:sz w:val="32"/>
          <w:szCs w:val="32"/>
        </w:rPr>
        <w:t>/</w:t>
      </w:r>
      <w:r w:rsidRPr="003D1D0A">
        <w:rPr>
          <w:rFonts w:eastAsia="仿宋_GB2312"/>
          <w:color w:val="000000"/>
          <w:sz w:val="32"/>
          <w:szCs w:val="32"/>
        </w:rPr>
        <w:t>检验</w:t>
      </w:r>
      <w:r w:rsidRPr="003D1D0A">
        <w:rPr>
          <w:rFonts w:eastAsia="仿宋_GB2312"/>
          <w:color w:val="000000"/>
          <w:sz w:val="32"/>
          <w:szCs w:val="32"/>
        </w:rPr>
        <w:t>/</w:t>
      </w:r>
      <w:r w:rsidRPr="003D1D0A">
        <w:rPr>
          <w:rFonts w:eastAsia="仿宋_GB2312"/>
          <w:color w:val="000000"/>
          <w:sz w:val="32"/>
          <w:szCs w:val="32"/>
        </w:rPr>
        <w:t>试验项目与方法、适用的仪器设备和器具、抽样方案、接收准则、引用标准</w:t>
      </w:r>
      <w:r w:rsidRPr="003D1D0A">
        <w:rPr>
          <w:rFonts w:eastAsia="仿宋_GB2312"/>
          <w:color w:val="000000"/>
          <w:sz w:val="32"/>
          <w:szCs w:val="32"/>
        </w:rPr>
        <w:t>/</w:t>
      </w:r>
      <w:r w:rsidRPr="003D1D0A">
        <w:rPr>
          <w:rFonts w:eastAsia="仿宋_GB2312"/>
          <w:color w:val="000000"/>
          <w:sz w:val="32"/>
          <w:szCs w:val="32"/>
        </w:rPr>
        <w:t>引用测量程序和相关记录等内容。抽样方案应当具有统计学意义，统计推断的置信度原则上应当不小于</w:t>
      </w:r>
      <w:r w:rsidRPr="003D1D0A">
        <w:rPr>
          <w:rFonts w:eastAsia="仿宋_GB2312"/>
          <w:color w:val="000000"/>
          <w:sz w:val="32"/>
          <w:szCs w:val="32"/>
        </w:rPr>
        <w:t>95%</w:t>
      </w:r>
      <w:r w:rsidRPr="003D1D0A">
        <w:rPr>
          <w:rFonts w:eastAsia="仿宋_GB2312"/>
          <w:color w:val="000000"/>
          <w:sz w:val="32"/>
          <w:szCs w:val="32"/>
        </w:rPr>
        <w:t>。</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w:t>
      </w:r>
      <w:r w:rsidRPr="003D1D0A">
        <w:rPr>
          <w:rFonts w:eastAsia="仿宋_GB2312"/>
          <w:color w:val="000000"/>
          <w:spacing w:val="-10"/>
          <w:sz w:val="32"/>
          <w:szCs w:val="32"/>
        </w:rPr>
        <w:t>业应当对关键工序进行验证，对特殊过程进行确认。验证</w:t>
      </w:r>
      <w:r w:rsidRPr="003D1D0A">
        <w:rPr>
          <w:rFonts w:eastAsia="仿宋_GB2312"/>
          <w:color w:val="000000"/>
          <w:spacing w:val="-10"/>
          <w:sz w:val="32"/>
          <w:szCs w:val="32"/>
        </w:rPr>
        <w:t>/</w:t>
      </w:r>
      <w:r w:rsidRPr="003D1D0A">
        <w:rPr>
          <w:rFonts w:eastAsia="仿宋_GB2312"/>
          <w:color w:val="000000"/>
          <w:spacing w:val="-10"/>
          <w:sz w:val="32"/>
          <w:szCs w:val="32"/>
        </w:rPr>
        <w:t>确</w:t>
      </w:r>
      <w:r w:rsidRPr="003D1D0A">
        <w:rPr>
          <w:rFonts w:eastAsia="仿宋_GB2312"/>
          <w:color w:val="000000"/>
          <w:sz w:val="32"/>
          <w:szCs w:val="32"/>
        </w:rPr>
        <w:t>认记录至少应当包括验证</w:t>
      </w:r>
      <w:r w:rsidRPr="003D1D0A">
        <w:rPr>
          <w:rFonts w:eastAsia="仿宋_GB2312"/>
          <w:color w:val="000000"/>
          <w:sz w:val="32"/>
          <w:szCs w:val="32"/>
        </w:rPr>
        <w:t>/</w:t>
      </w:r>
      <w:r w:rsidRPr="003D1D0A">
        <w:rPr>
          <w:rFonts w:eastAsia="仿宋_GB2312"/>
          <w:color w:val="000000"/>
          <w:sz w:val="32"/>
          <w:szCs w:val="32"/>
        </w:rPr>
        <w:t>确认方案、验证</w:t>
      </w:r>
      <w:r w:rsidRPr="003D1D0A">
        <w:rPr>
          <w:rFonts w:eastAsia="仿宋_GB2312"/>
          <w:color w:val="000000"/>
          <w:sz w:val="32"/>
          <w:szCs w:val="32"/>
        </w:rPr>
        <w:t>/</w:t>
      </w:r>
      <w:r w:rsidRPr="003D1D0A">
        <w:rPr>
          <w:rFonts w:eastAsia="仿宋_GB2312"/>
          <w:color w:val="000000"/>
          <w:sz w:val="32"/>
          <w:szCs w:val="32"/>
        </w:rPr>
        <w:t>确认项目与方法、操作人员、结果评价、再验证</w:t>
      </w:r>
      <w:r w:rsidRPr="003D1D0A">
        <w:rPr>
          <w:rFonts w:eastAsia="仿宋_GB2312"/>
          <w:color w:val="000000"/>
          <w:sz w:val="32"/>
          <w:szCs w:val="32"/>
        </w:rPr>
        <w:t>/</w:t>
      </w:r>
      <w:r w:rsidRPr="003D1D0A">
        <w:rPr>
          <w:rFonts w:eastAsia="仿宋_GB2312"/>
          <w:color w:val="000000"/>
          <w:sz w:val="32"/>
          <w:szCs w:val="32"/>
        </w:rPr>
        <w:t>再确认等内容。生产过程中采用的计算机软件对产品质量有影响的，也应当进行验证或者确认。</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企业应当根据关键工序和特殊过程的验证</w:t>
      </w:r>
      <w:r w:rsidRPr="003D1D0A">
        <w:rPr>
          <w:rFonts w:eastAsia="仿宋_GB2312"/>
          <w:color w:val="000000"/>
          <w:sz w:val="32"/>
          <w:szCs w:val="32"/>
        </w:rPr>
        <w:t>/</w:t>
      </w:r>
      <w:r w:rsidRPr="003D1D0A">
        <w:rPr>
          <w:rFonts w:eastAsia="仿宋_GB2312"/>
          <w:color w:val="000000"/>
          <w:sz w:val="32"/>
          <w:szCs w:val="32"/>
        </w:rPr>
        <w:t>确认或再验证</w:t>
      </w:r>
      <w:r w:rsidRPr="003D1D0A">
        <w:rPr>
          <w:rFonts w:eastAsia="仿宋_GB2312"/>
          <w:color w:val="000000"/>
          <w:sz w:val="32"/>
          <w:szCs w:val="32"/>
        </w:rPr>
        <w:t>/</w:t>
      </w:r>
      <w:r w:rsidRPr="003D1D0A">
        <w:rPr>
          <w:rFonts w:eastAsia="仿宋_GB2312"/>
          <w:color w:val="000000"/>
          <w:sz w:val="32"/>
          <w:szCs w:val="32"/>
        </w:rPr>
        <w:t>再确认结果，对关键工序和特殊过程实施必要的过程检验和过程参数的监视和测量。过程参数的监视和测量相关要求既可以包含在</w:t>
      </w:r>
      <w:r w:rsidRPr="003D1D0A">
        <w:rPr>
          <w:rFonts w:eastAsia="仿宋_GB2312"/>
          <w:color w:val="000000"/>
          <w:sz w:val="32"/>
          <w:szCs w:val="32"/>
        </w:rPr>
        <w:lastRenderedPageBreak/>
        <w:t>过程的作业指导书中，也可以包含在过程的检验规程中。</w:t>
      </w:r>
    </w:p>
    <w:p w:rsidR="00372062" w:rsidRPr="003D1D0A" w:rsidRDefault="00372062" w:rsidP="00372062">
      <w:pPr>
        <w:pStyle w:val="1"/>
        <w:spacing w:line="580" w:lineRule="exact"/>
        <w:ind w:firstLine="640"/>
        <w:rPr>
          <w:rFonts w:ascii="楷体_GB2312" w:eastAsia="楷体_GB2312" w:hAnsi="Times New Roman"/>
          <w:color w:val="000000"/>
          <w:sz w:val="32"/>
          <w:szCs w:val="32"/>
        </w:rPr>
      </w:pPr>
      <w:r w:rsidRPr="003D1D0A">
        <w:rPr>
          <w:rFonts w:ascii="楷体_GB2312" w:eastAsia="楷体_GB2312" w:hAnsi="Times New Roman"/>
          <w:color w:val="000000"/>
          <w:sz w:val="32"/>
          <w:szCs w:val="32"/>
        </w:rPr>
        <w:t>（三）成品检验与成品放行</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应当根据强制性标准以及经注册或者备案的产品技术要求、产品交付要求、企业内控标准等制定成品的最终检验规程。成品检验规程应当确定成品需要实施常规控制的验证、确认、监视、测量、检验和试验程序与要求，确保每批最终产品都符合接收准则。接收和拒收及其相关处置措施都应予以记录。</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成</w:t>
      </w:r>
      <w:r w:rsidRPr="003D1D0A">
        <w:rPr>
          <w:rFonts w:eastAsia="仿宋_GB2312"/>
          <w:color w:val="000000"/>
          <w:spacing w:val="4"/>
          <w:sz w:val="32"/>
          <w:szCs w:val="32"/>
        </w:rPr>
        <w:t>品的检验规程至少应当明确成品的名称、规格型号、验证</w:t>
      </w:r>
      <w:r w:rsidRPr="003D1D0A">
        <w:rPr>
          <w:rFonts w:eastAsia="仿宋_GB2312"/>
          <w:color w:val="000000"/>
          <w:spacing w:val="4"/>
          <w:sz w:val="32"/>
          <w:szCs w:val="32"/>
        </w:rPr>
        <w:t>/</w:t>
      </w:r>
      <w:r w:rsidRPr="003D1D0A">
        <w:rPr>
          <w:rFonts w:eastAsia="仿宋_GB2312"/>
          <w:color w:val="000000"/>
          <w:spacing w:val="4"/>
          <w:sz w:val="32"/>
          <w:szCs w:val="32"/>
        </w:rPr>
        <w:t>确认</w:t>
      </w:r>
      <w:r w:rsidRPr="003D1D0A">
        <w:rPr>
          <w:rFonts w:eastAsia="仿宋_GB2312"/>
          <w:color w:val="000000"/>
          <w:spacing w:val="4"/>
          <w:sz w:val="32"/>
          <w:szCs w:val="32"/>
        </w:rPr>
        <w:t>/</w:t>
      </w:r>
      <w:r w:rsidRPr="003D1D0A">
        <w:rPr>
          <w:rFonts w:eastAsia="仿宋_GB2312"/>
          <w:color w:val="000000"/>
          <w:spacing w:val="4"/>
          <w:sz w:val="32"/>
          <w:szCs w:val="32"/>
        </w:rPr>
        <w:t>监视</w:t>
      </w:r>
      <w:r w:rsidRPr="003D1D0A">
        <w:rPr>
          <w:rFonts w:eastAsia="仿宋_GB2312"/>
          <w:color w:val="000000"/>
          <w:spacing w:val="4"/>
          <w:sz w:val="32"/>
          <w:szCs w:val="32"/>
        </w:rPr>
        <w:t>/</w:t>
      </w:r>
      <w:r w:rsidRPr="003D1D0A">
        <w:rPr>
          <w:rFonts w:eastAsia="仿宋_GB2312"/>
          <w:color w:val="000000"/>
          <w:spacing w:val="4"/>
          <w:sz w:val="32"/>
          <w:szCs w:val="32"/>
        </w:rPr>
        <w:t>测量</w:t>
      </w:r>
      <w:r w:rsidRPr="003D1D0A">
        <w:rPr>
          <w:rFonts w:eastAsia="仿宋_GB2312"/>
          <w:color w:val="000000"/>
          <w:spacing w:val="4"/>
          <w:sz w:val="32"/>
          <w:szCs w:val="32"/>
        </w:rPr>
        <w:t>/</w:t>
      </w:r>
      <w:r w:rsidRPr="003D1D0A">
        <w:rPr>
          <w:rFonts w:eastAsia="仿宋_GB2312"/>
          <w:color w:val="000000"/>
          <w:spacing w:val="4"/>
          <w:sz w:val="32"/>
          <w:szCs w:val="32"/>
        </w:rPr>
        <w:t>检验</w:t>
      </w:r>
      <w:r w:rsidRPr="003D1D0A">
        <w:rPr>
          <w:rFonts w:eastAsia="仿宋_GB2312"/>
          <w:color w:val="000000"/>
          <w:spacing w:val="4"/>
          <w:sz w:val="32"/>
          <w:szCs w:val="32"/>
        </w:rPr>
        <w:t>/</w:t>
      </w:r>
      <w:r w:rsidRPr="003D1D0A">
        <w:rPr>
          <w:rFonts w:eastAsia="仿宋_GB2312"/>
          <w:color w:val="000000"/>
          <w:spacing w:val="4"/>
          <w:sz w:val="32"/>
          <w:szCs w:val="32"/>
        </w:rPr>
        <w:t>试验项目和方法、适用的仪器设备和器具、抽样方案、接收准则、引用标准</w:t>
      </w:r>
      <w:r w:rsidRPr="003D1D0A">
        <w:rPr>
          <w:rFonts w:eastAsia="仿宋_GB2312"/>
          <w:color w:val="000000"/>
          <w:spacing w:val="4"/>
          <w:sz w:val="32"/>
          <w:szCs w:val="32"/>
        </w:rPr>
        <w:t>/</w:t>
      </w:r>
      <w:r w:rsidRPr="003D1D0A">
        <w:rPr>
          <w:rFonts w:eastAsia="仿宋_GB2312"/>
          <w:color w:val="000000"/>
          <w:spacing w:val="4"/>
          <w:sz w:val="32"/>
          <w:szCs w:val="32"/>
        </w:rPr>
        <w:t>引用测量程序和相关记录等内容。抽样方案应当具有统计学意义，统计推断的置信度原则上应当不小于</w:t>
      </w:r>
      <w:r w:rsidRPr="003D1D0A">
        <w:rPr>
          <w:rFonts w:eastAsia="仿宋_GB2312"/>
          <w:color w:val="000000"/>
          <w:spacing w:val="4"/>
          <w:sz w:val="32"/>
          <w:szCs w:val="32"/>
        </w:rPr>
        <w:t>95%</w:t>
      </w:r>
      <w:r w:rsidRPr="003D1D0A">
        <w:rPr>
          <w:rFonts w:eastAsia="仿宋_GB2312"/>
          <w:color w:val="000000"/>
          <w:sz w:val="32"/>
          <w:szCs w:val="32"/>
        </w:rPr>
        <w:t>。</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成品检验规程的内容原则上应当覆盖经注册或者备案的产品技术要求确定的、需要常规控制的检验项目和检验方法。不能覆盖的，应当在成品检验规程中予以说明。必要时，应当给出经过确认的替代解决方案。</w:t>
      </w:r>
    </w:p>
    <w:p w:rsidR="00372062" w:rsidRPr="003D1D0A" w:rsidRDefault="00372062" w:rsidP="00372062">
      <w:pPr>
        <w:pStyle w:val="a5"/>
        <w:spacing w:before="0" w:beforeAutospacing="0" w:after="0" w:afterAutospacing="0" w:line="580" w:lineRule="exact"/>
        <w:ind w:firstLineChars="200" w:firstLine="640"/>
        <w:jc w:val="both"/>
        <w:rPr>
          <w:rFonts w:eastAsia="仿宋_GB2312"/>
          <w:color w:val="000000"/>
          <w:sz w:val="32"/>
          <w:szCs w:val="32"/>
        </w:rPr>
      </w:pPr>
      <w:r w:rsidRPr="003D1D0A">
        <w:rPr>
          <w:rFonts w:eastAsia="仿宋_GB2312"/>
          <w:color w:val="000000"/>
          <w:sz w:val="32"/>
          <w:szCs w:val="32"/>
        </w:rPr>
        <w:t>企业应当建立并实施成品放行程序，明确成品放行条件、放行批准要求。放行的成品应当附有合格证明文件。</w:t>
      </w:r>
    </w:p>
    <w:p w:rsidR="00372062" w:rsidRPr="003D1D0A" w:rsidRDefault="00372062" w:rsidP="00372062">
      <w:pPr>
        <w:pStyle w:val="a5"/>
        <w:spacing w:before="0" w:beforeAutospacing="0" w:after="0" w:afterAutospacing="0" w:line="580" w:lineRule="exact"/>
        <w:ind w:firstLineChars="200" w:firstLine="640"/>
        <w:jc w:val="both"/>
        <w:rPr>
          <w:rFonts w:eastAsia="仿宋_GB2312"/>
          <w:color w:val="000000"/>
          <w:sz w:val="32"/>
          <w:szCs w:val="32"/>
        </w:rPr>
      </w:pPr>
      <w:r w:rsidRPr="003D1D0A">
        <w:rPr>
          <w:rFonts w:eastAsia="仿宋_GB2312"/>
          <w:color w:val="000000"/>
          <w:sz w:val="32"/>
          <w:szCs w:val="32"/>
        </w:rPr>
        <w:t>成品放行前至少应当符合以下条件：完成所有规定的工艺流程；规定的批生产记录完整齐全；所有规定的进货、过程、成品检验</w:t>
      </w:r>
      <w:r w:rsidRPr="003D1D0A">
        <w:rPr>
          <w:rFonts w:eastAsia="仿宋_GB2312"/>
          <w:color w:val="000000"/>
          <w:sz w:val="32"/>
          <w:szCs w:val="32"/>
        </w:rPr>
        <w:t>/</w:t>
      </w:r>
      <w:r w:rsidRPr="003D1D0A">
        <w:rPr>
          <w:rFonts w:eastAsia="仿宋_GB2312"/>
          <w:color w:val="000000"/>
          <w:sz w:val="32"/>
          <w:szCs w:val="32"/>
        </w:rPr>
        <w:t>验证记录完整齐全，结果符合规定要求，检验</w:t>
      </w:r>
      <w:r w:rsidRPr="003D1D0A">
        <w:rPr>
          <w:rFonts w:eastAsia="仿宋_GB2312"/>
          <w:color w:val="000000"/>
          <w:sz w:val="32"/>
          <w:szCs w:val="32"/>
        </w:rPr>
        <w:t>/</w:t>
      </w:r>
      <w:r w:rsidRPr="003D1D0A">
        <w:rPr>
          <w:rFonts w:eastAsia="仿宋_GB2312"/>
          <w:color w:val="000000"/>
          <w:sz w:val="32"/>
          <w:szCs w:val="32"/>
        </w:rPr>
        <w:t>验证人员及其审核、批准人员均已按规定签发记录；产品实现全过程，特别是采购、生产等过程中的不合格、返工、返修、降级使用、紧急</w:t>
      </w:r>
      <w:r w:rsidRPr="003D1D0A">
        <w:rPr>
          <w:rFonts w:eastAsia="仿宋_GB2312"/>
          <w:color w:val="000000"/>
          <w:sz w:val="32"/>
          <w:szCs w:val="32"/>
        </w:rPr>
        <w:lastRenderedPageBreak/>
        <w:t>放行等特殊情况已经按规定处理完毕；产品说明书、标签符合规定要求；经授权的放行人员已签发产品放行单，批准成品放行。</w:t>
      </w:r>
    </w:p>
    <w:p w:rsidR="00372062" w:rsidRPr="003D1D0A" w:rsidRDefault="00372062" w:rsidP="00372062">
      <w:pPr>
        <w:pStyle w:val="1"/>
        <w:spacing w:line="580" w:lineRule="exact"/>
        <w:ind w:firstLine="640"/>
        <w:rPr>
          <w:rFonts w:ascii="楷体_GB2312" w:eastAsia="楷体_GB2312" w:hAnsi="Times New Roman"/>
          <w:color w:val="000000"/>
          <w:sz w:val="32"/>
          <w:szCs w:val="32"/>
        </w:rPr>
      </w:pPr>
      <w:r w:rsidRPr="003D1D0A">
        <w:rPr>
          <w:rFonts w:ascii="楷体_GB2312" w:eastAsia="楷体_GB2312" w:hAnsi="Times New Roman"/>
          <w:color w:val="000000"/>
          <w:sz w:val="32"/>
          <w:szCs w:val="32"/>
        </w:rPr>
        <w:t>（四）其他有关要求</w:t>
      </w:r>
    </w:p>
    <w:p w:rsidR="00372062" w:rsidRPr="003D1D0A" w:rsidRDefault="00372062" w:rsidP="00372062">
      <w:pPr>
        <w:pStyle w:val="a5"/>
        <w:spacing w:before="0" w:beforeAutospacing="0" w:after="0" w:afterAutospacing="0" w:line="580" w:lineRule="exact"/>
        <w:ind w:firstLineChars="200" w:firstLine="640"/>
        <w:jc w:val="both"/>
        <w:rPr>
          <w:rFonts w:eastAsia="仿宋_GB2312"/>
          <w:sz w:val="32"/>
          <w:szCs w:val="32"/>
        </w:rPr>
      </w:pPr>
      <w:r w:rsidRPr="003D1D0A">
        <w:rPr>
          <w:rFonts w:eastAsia="仿宋_GB2312"/>
          <w:sz w:val="32"/>
          <w:szCs w:val="32"/>
        </w:rPr>
        <w:t>若供应商生产及质量管理能力波动、企业生产及质量管理能力波动可能对采购物品、中间品、成品质量造成明显影响的，用于监视上述波动的</w:t>
      </w:r>
      <w:r w:rsidRPr="003D1D0A">
        <w:rPr>
          <w:rFonts w:eastAsia="仿宋_GB2312"/>
          <w:color w:val="000000"/>
          <w:sz w:val="32"/>
          <w:szCs w:val="32"/>
        </w:rPr>
        <w:t>验证、确认、监视、测量、检验、试验</w:t>
      </w:r>
      <w:r w:rsidRPr="003D1D0A">
        <w:rPr>
          <w:rFonts w:eastAsia="仿宋_GB2312"/>
          <w:sz w:val="32"/>
          <w:szCs w:val="32"/>
        </w:rPr>
        <w:t>项目原则上应当分别纳入进货检验、过程检验与成品检验的常规控制项目中。</w:t>
      </w:r>
    </w:p>
    <w:p w:rsidR="00372062" w:rsidRPr="003D1D0A" w:rsidRDefault="00372062" w:rsidP="00372062">
      <w:pPr>
        <w:pStyle w:val="a5"/>
        <w:spacing w:before="0" w:beforeAutospacing="0" w:after="0" w:afterAutospacing="0" w:line="580" w:lineRule="exact"/>
        <w:ind w:firstLineChars="200" w:firstLine="640"/>
        <w:jc w:val="both"/>
        <w:rPr>
          <w:rFonts w:eastAsia="仿宋_GB2312"/>
          <w:sz w:val="32"/>
          <w:szCs w:val="32"/>
        </w:rPr>
      </w:pPr>
      <w:r w:rsidRPr="003D1D0A">
        <w:rPr>
          <w:rFonts w:eastAsia="仿宋_GB2312"/>
          <w:sz w:val="32"/>
          <w:szCs w:val="32"/>
        </w:rPr>
        <w:t>需要常规控制的进货检验、过程检验和成品检验项目原则上不得进行委托检验。对于检验条件和设备要求较高，确需委托检验的项目，可委托具有资质的检验机构进行检验。</w:t>
      </w:r>
    </w:p>
    <w:p w:rsidR="00372062" w:rsidRPr="003D1D0A" w:rsidRDefault="00372062" w:rsidP="00372062">
      <w:pPr>
        <w:pStyle w:val="a5"/>
        <w:spacing w:before="0" w:beforeAutospacing="0" w:after="0" w:afterAutospacing="0" w:line="580" w:lineRule="exact"/>
        <w:ind w:firstLineChars="200" w:firstLine="640"/>
        <w:jc w:val="both"/>
        <w:rPr>
          <w:rFonts w:eastAsia="仿宋_GB2312"/>
          <w:sz w:val="32"/>
          <w:szCs w:val="32"/>
        </w:rPr>
      </w:pPr>
      <w:r w:rsidRPr="003D1D0A">
        <w:rPr>
          <w:rFonts w:eastAsia="仿宋_GB2312"/>
          <w:sz w:val="32"/>
          <w:szCs w:val="32"/>
        </w:rPr>
        <w:t>企业确定采购物品、中间品、成品质量控制性能指标和检验方法时，应当优先采用国家标准、行业标准，特别是强制性国家标准、行业标准的相关内容，其次应当考虑采用国际标准相关内容。如果国家标准、行业标准、国际标准不适用，企业可以采用行业通行标准或建立独立的、可重现的企业内部标准。检验涉及标准物质的，应当优先使用有证标准物质。必要时，企业应当对自行建立的内部标准采用的检验方法开展验证和确认。</w:t>
      </w:r>
    </w:p>
    <w:p w:rsidR="00372062" w:rsidRPr="003D1D0A" w:rsidRDefault="00372062" w:rsidP="00372062">
      <w:pPr>
        <w:pStyle w:val="a5"/>
        <w:spacing w:before="0" w:beforeAutospacing="0" w:after="0" w:afterAutospacing="0" w:line="580" w:lineRule="exact"/>
        <w:ind w:firstLineChars="200" w:firstLine="640"/>
        <w:jc w:val="both"/>
        <w:rPr>
          <w:rFonts w:eastAsia="仿宋_GB2312"/>
          <w:color w:val="000000"/>
          <w:sz w:val="32"/>
          <w:szCs w:val="32"/>
        </w:rPr>
      </w:pPr>
      <w:r w:rsidRPr="003D1D0A">
        <w:rPr>
          <w:rFonts w:eastAsia="仿宋_GB2312"/>
          <w:color w:val="000000"/>
          <w:sz w:val="32"/>
          <w:szCs w:val="32"/>
        </w:rPr>
        <w:t>如果同一种质量控制性能指标有多种检验方法，企业应当根据检验目的确定合适的检验方法，并在相应的检验规程中予以明确。必要时，企业应当在内部标准与外部标准间建立对应关系。</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企业原则上不得采用以下放行标准：对采购物品，特别是主要原材料、零部件、组件仅实行外观检查、查验供应商成品检验</w:t>
      </w:r>
      <w:r w:rsidRPr="003D1D0A">
        <w:rPr>
          <w:rFonts w:eastAsia="仿宋_GB2312"/>
          <w:color w:val="000000"/>
          <w:sz w:val="32"/>
          <w:szCs w:val="32"/>
        </w:rPr>
        <w:lastRenderedPageBreak/>
        <w:t>报告，未对采购物品关键质量控制性能指标进行检验、验证即放行的；对关键工序的中间品、成品重要质量控制性能指标未进行检验、验证即流转的；未对特殊过程的过程参数进行确认或者确认后未对特殊过程实施有效监视和测量即流转中间品、成品的；对成品重要质量控制性能指标仅采用进货检验、过程检验数据转移即放行的；成品检验不能覆盖经注册或者备案的产品技术要求确定的、应当进行常规控制的检验项目和检验方法且不能给出合理的理由的。</w:t>
      </w:r>
    </w:p>
    <w:p w:rsidR="00372062" w:rsidRPr="003D1D0A" w:rsidRDefault="00372062" w:rsidP="00372062">
      <w:pPr>
        <w:spacing w:line="580" w:lineRule="exact"/>
        <w:ind w:firstLineChars="200" w:firstLine="640"/>
        <w:rPr>
          <w:rFonts w:eastAsia="仿宋_GB2312"/>
          <w:color w:val="000000"/>
          <w:sz w:val="32"/>
          <w:szCs w:val="32"/>
        </w:rPr>
      </w:pPr>
      <w:r w:rsidRPr="003D1D0A">
        <w:rPr>
          <w:rFonts w:eastAsia="仿宋_GB2312"/>
          <w:color w:val="000000"/>
          <w:sz w:val="32"/>
          <w:szCs w:val="32"/>
        </w:rPr>
        <w:t>若经过风险评估，确需采用上述方法放行部分采购物品、中间品和成品的，企业应当针对相关采购物品、中间品和成品及其相关过程，在适当长度的周期内开展适当频次的检验、验证和确认活动。若积累的相关数据能够证明其产品实现全过程，特别是采购和生产过程中的质量控制活动是适宜的、充分的、有效的，才能实施简化的质量控制方案。</w:t>
      </w:r>
    </w:p>
    <w:p w:rsidR="00372062" w:rsidRPr="003D1D0A" w:rsidRDefault="00372062" w:rsidP="00372062">
      <w:pPr>
        <w:pStyle w:val="a5"/>
        <w:spacing w:before="0" w:beforeAutospacing="0" w:after="0" w:afterAutospacing="0" w:line="580" w:lineRule="exact"/>
        <w:ind w:firstLineChars="200" w:firstLine="640"/>
        <w:jc w:val="both"/>
        <w:rPr>
          <w:rFonts w:eastAsia="仿宋_GB2312"/>
          <w:color w:val="000000"/>
          <w:sz w:val="32"/>
          <w:szCs w:val="32"/>
        </w:rPr>
      </w:pPr>
      <w:r w:rsidRPr="003D1D0A">
        <w:rPr>
          <w:rFonts w:eastAsia="仿宋_GB2312"/>
          <w:color w:val="000000"/>
          <w:sz w:val="32"/>
          <w:szCs w:val="32"/>
        </w:rPr>
        <w:t>企业应当建立并实施数据分析程序，收集与产品质量控制、成品放行相关的质量控制运行数据，采用适当的统计技术，定期对相关数据进行趋势分析，形成阶段性产品质量控制报告，警戒可能产生的偏离，按规定处置偏离或超限事件，必要时及时启动纠正预防措施控制程序。企业应当对产品质量控制、成品放行控制的适宜性、充分性、有效性进行评审，并实施必要的后续措施。</w:t>
      </w:r>
    </w:p>
    <w:sectPr w:rsidR="00372062" w:rsidRPr="003D1D0A" w:rsidSect="003D1D0A">
      <w:footerReference w:type="even" r:id="rId6"/>
      <w:footerReference w:type="default" r:id="rId7"/>
      <w:footerReference w:type="first" r:id="rId8"/>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6ED" w:rsidRDefault="00FE76ED" w:rsidP="00372062">
      <w:r>
        <w:separator/>
      </w:r>
    </w:p>
  </w:endnote>
  <w:endnote w:type="continuationSeparator" w:id="1">
    <w:p w:rsidR="00FE76ED" w:rsidRDefault="00FE76ED" w:rsidP="00372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62" w:rsidRPr="003D1D0A" w:rsidRDefault="00372062">
    <w:pPr>
      <w:pStyle w:val="a4"/>
      <w:rPr>
        <w:sz w:val="28"/>
        <w:szCs w:val="28"/>
      </w:rPr>
    </w:pPr>
    <w:r w:rsidRPr="003D1D0A">
      <w:rPr>
        <w:rFonts w:hint="eastAsia"/>
        <w:color w:val="FFFFFF"/>
        <w:sz w:val="28"/>
        <w:szCs w:val="28"/>
      </w:rPr>
      <w:t>—</w:t>
    </w:r>
    <w:r w:rsidRPr="003D1D0A">
      <w:rPr>
        <w:rFonts w:hint="eastAsia"/>
        <w:sz w:val="28"/>
        <w:szCs w:val="28"/>
      </w:rPr>
      <w:t>—</w:t>
    </w:r>
    <w:r w:rsidR="00F57A1E" w:rsidRPr="003D1D0A">
      <w:rPr>
        <w:sz w:val="28"/>
        <w:szCs w:val="28"/>
      </w:rPr>
      <w:fldChar w:fldCharType="begin"/>
    </w:r>
    <w:r w:rsidRPr="003D1D0A">
      <w:rPr>
        <w:sz w:val="28"/>
        <w:szCs w:val="28"/>
      </w:rPr>
      <w:instrText>PAGE   \* MERGEFORMAT</w:instrText>
    </w:r>
    <w:r w:rsidR="00F57A1E" w:rsidRPr="003D1D0A">
      <w:rPr>
        <w:sz w:val="28"/>
        <w:szCs w:val="28"/>
      </w:rPr>
      <w:fldChar w:fldCharType="separate"/>
    </w:r>
    <w:r w:rsidRPr="00287690">
      <w:rPr>
        <w:noProof/>
        <w:sz w:val="28"/>
        <w:szCs w:val="28"/>
        <w:lang w:val="zh-CN"/>
      </w:rPr>
      <w:t>10</w:t>
    </w:r>
    <w:r w:rsidR="00F57A1E" w:rsidRPr="003D1D0A">
      <w:rPr>
        <w:sz w:val="28"/>
        <w:szCs w:val="28"/>
      </w:rPr>
      <w:fldChar w:fldCharType="end"/>
    </w:r>
    <w:r w:rsidRPr="003D1D0A">
      <w:rPr>
        <w:rFonts w:hint="eastAsia"/>
        <w:sz w:val="28"/>
        <w:szCs w:val="28"/>
      </w:rPr>
      <w:t>—</w:t>
    </w:r>
  </w:p>
  <w:p w:rsidR="00372062" w:rsidRDefault="00372062" w:rsidP="002E67B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62" w:rsidRPr="003D1D0A" w:rsidRDefault="00372062" w:rsidP="003D1D0A">
    <w:pPr>
      <w:pStyle w:val="a4"/>
      <w:wordWrap w:val="0"/>
      <w:jc w:val="right"/>
      <w:rPr>
        <w:sz w:val="28"/>
        <w:szCs w:val="28"/>
      </w:rPr>
    </w:pPr>
    <w:r w:rsidRPr="003D1D0A">
      <w:rPr>
        <w:rFonts w:hint="eastAsia"/>
        <w:sz w:val="28"/>
        <w:szCs w:val="28"/>
      </w:rPr>
      <w:t>—</w:t>
    </w:r>
    <w:r w:rsidR="00F57A1E" w:rsidRPr="003D1D0A">
      <w:rPr>
        <w:sz w:val="28"/>
        <w:szCs w:val="28"/>
      </w:rPr>
      <w:fldChar w:fldCharType="begin"/>
    </w:r>
    <w:r w:rsidRPr="003D1D0A">
      <w:rPr>
        <w:sz w:val="28"/>
        <w:szCs w:val="28"/>
      </w:rPr>
      <w:instrText>PAGE   \* MERGEFORMAT</w:instrText>
    </w:r>
    <w:r w:rsidR="00F57A1E" w:rsidRPr="003D1D0A">
      <w:rPr>
        <w:sz w:val="28"/>
        <w:szCs w:val="28"/>
      </w:rPr>
      <w:fldChar w:fldCharType="separate"/>
    </w:r>
    <w:r w:rsidR="008136E1" w:rsidRPr="008136E1">
      <w:rPr>
        <w:noProof/>
        <w:sz w:val="28"/>
        <w:szCs w:val="28"/>
        <w:lang w:val="zh-CN"/>
      </w:rPr>
      <w:t>2</w:t>
    </w:r>
    <w:r w:rsidR="00F57A1E" w:rsidRPr="003D1D0A">
      <w:rPr>
        <w:sz w:val="28"/>
        <w:szCs w:val="28"/>
      </w:rPr>
      <w:fldChar w:fldCharType="end"/>
    </w:r>
    <w:r w:rsidRPr="003D1D0A">
      <w:rPr>
        <w:rFonts w:hint="eastAsia"/>
        <w:sz w:val="28"/>
        <w:szCs w:val="28"/>
      </w:rPr>
      <w:t>—</w:t>
    </w:r>
    <w:r w:rsidRPr="003D1D0A">
      <w:rPr>
        <w:rFonts w:hint="eastAsia"/>
        <w:color w:val="FFFFFF"/>
        <w:sz w:val="28"/>
        <w:szCs w:val="28"/>
      </w:rPr>
      <w:t>—</w:t>
    </w:r>
  </w:p>
  <w:p w:rsidR="00372062" w:rsidRDefault="00372062" w:rsidP="002E67B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62" w:rsidRPr="003D1D0A" w:rsidRDefault="00372062" w:rsidP="003D1D0A">
    <w:pPr>
      <w:pStyle w:val="a4"/>
      <w:wordWrap w:val="0"/>
      <w:jc w:val="right"/>
      <w:rPr>
        <w:sz w:val="28"/>
        <w:szCs w:val="28"/>
      </w:rPr>
    </w:pPr>
    <w:r w:rsidRPr="003D1D0A">
      <w:rPr>
        <w:rFonts w:hint="eastAsia"/>
        <w:sz w:val="28"/>
        <w:szCs w:val="28"/>
      </w:rPr>
      <w:t>—</w:t>
    </w:r>
    <w:r w:rsidR="00F57A1E" w:rsidRPr="003D1D0A">
      <w:rPr>
        <w:sz w:val="28"/>
        <w:szCs w:val="28"/>
      </w:rPr>
      <w:fldChar w:fldCharType="begin"/>
    </w:r>
    <w:r w:rsidRPr="003D1D0A">
      <w:rPr>
        <w:sz w:val="28"/>
        <w:szCs w:val="28"/>
      </w:rPr>
      <w:instrText>PAGE   \* MERGEFORMAT</w:instrText>
    </w:r>
    <w:r w:rsidR="00F57A1E" w:rsidRPr="003D1D0A">
      <w:rPr>
        <w:sz w:val="28"/>
        <w:szCs w:val="28"/>
      </w:rPr>
      <w:fldChar w:fldCharType="separate"/>
    </w:r>
    <w:r w:rsidR="008136E1" w:rsidRPr="008136E1">
      <w:rPr>
        <w:noProof/>
        <w:sz w:val="28"/>
        <w:szCs w:val="28"/>
        <w:lang w:val="zh-CN"/>
      </w:rPr>
      <w:t>1</w:t>
    </w:r>
    <w:r w:rsidR="00F57A1E" w:rsidRPr="003D1D0A">
      <w:rPr>
        <w:sz w:val="28"/>
        <w:szCs w:val="28"/>
      </w:rPr>
      <w:fldChar w:fldCharType="end"/>
    </w:r>
    <w:r w:rsidRPr="003D1D0A">
      <w:rPr>
        <w:rFonts w:hint="eastAsia"/>
        <w:sz w:val="28"/>
        <w:szCs w:val="28"/>
      </w:rPr>
      <w:t>—</w:t>
    </w:r>
    <w:r w:rsidRPr="003D1D0A">
      <w:rPr>
        <w:rFonts w:hint="eastAsia"/>
        <w:color w:val="FFFFFF"/>
        <w:sz w:val="28"/>
        <w:szCs w:val="28"/>
      </w:rPr>
      <w:t>—</w:t>
    </w:r>
  </w:p>
  <w:p w:rsidR="00372062" w:rsidRDefault="003720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6ED" w:rsidRDefault="00FE76ED" w:rsidP="00372062">
      <w:r>
        <w:separator/>
      </w:r>
    </w:p>
  </w:footnote>
  <w:footnote w:type="continuationSeparator" w:id="1">
    <w:p w:rsidR="00FE76ED" w:rsidRDefault="00FE76ED" w:rsidP="00372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798"/>
    <w:rsid w:val="000E46CC"/>
    <w:rsid w:val="00372062"/>
    <w:rsid w:val="008136E1"/>
    <w:rsid w:val="00B74AFB"/>
    <w:rsid w:val="00BA6798"/>
    <w:rsid w:val="00F57A1E"/>
    <w:rsid w:val="00FE7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0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2062"/>
    <w:rPr>
      <w:sz w:val="18"/>
      <w:szCs w:val="18"/>
    </w:rPr>
  </w:style>
  <w:style w:type="paragraph" w:styleId="a4">
    <w:name w:val="footer"/>
    <w:basedOn w:val="a"/>
    <w:link w:val="Char0"/>
    <w:uiPriority w:val="99"/>
    <w:unhideWhenUsed/>
    <w:rsid w:val="003720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2062"/>
    <w:rPr>
      <w:sz w:val="18"/>
      <w:szCs w:val="18"/>
    </w:rPr>
  </w:style>
  <w:style w:type="paragraph" w:styleId="a5">
    <w:name w:val="Normal (Web)"/>
    <w:basedOn w:val="a"/>
    <w:uiPriority w:val="99"/>
    <w:unhideWhenUsed/>
    <w:qFormat/>
    <w:rsid w:val="00372062"/>
    <w:pPr>
      <w:spacing w:before="100" w:beforeAutospacing="1" w:after="100" w:afterAutospacing="1"/>
      <w:jc w:val="left"/>
    </w:pPr>
    <w:rPr>
      <w:kern w:val="0"/>
      <w:sz w:val="24"/>
      <w:szCs w:val="20"/>
    </w:rPr>
  </w:style>
  <w:style w:type="paragraph" w:customStyle="1" w:styleId="1">
    <w:name w:val="列出段落1"/>
    <w:basedOn w:val="a"/>
    <w:uiPriority w:val="34"/>
    <w:qFormat/>
    <w:rsid w:val="00372062"/>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0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2062"/>
    <w:rPr>
      <w:sz w:val="18"/>
      <w:szCs w:val="18"/>
    </w:rPr>
  </w:style>
  <w:style w:type="paragraph" w:styleId="a4">
    <w:name w:val="footer"/>
    <w:basedOn w:val="a"/>
    <w:link w:val="Char0"/>
    <w:uiPriority w:val="99"/>
    <w:unhideWhenUsed/>
    <w:rsid w:val="003720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2062"/>
    <w:rPr>
      <w:sz w:val="18"/>
      <w:szCs w:val="18"/>
    </w:rPr>
  </w:style>
  <w:style w:type="paragraph" w:styleId="a5">
    <w:name w:val="Normal (Web)"/>
    <w:basedOn w:val="a"/>
    <w:uiPriority w:val="99"/>
    <w:unhideWhenUsed/>
    <w:qFormat/>
    <w:rsid w:val="00372062"/>
    <w:pPr>
      <w:spacing w:before="100" w:beforeAutospacing="1" w:after="100" w:afterAutospacing="1"/>
      <w:jc w:val="left"/>
    </w:pPr>
    <w:rPr>
      <w:kern w:val="0"/>
      <w:sz w:val="24"/>
      <w:szCs w:val="20"/>
    </w:rPr>
  </w:style>
  <w:style w:type="paragraph" w:customStyle="1" w:styleId="1">
    <w:name w:val="列出段落1"/>
    <w:basedOn w:val="a"/>
    <w:uiPriority w:val="34"/>
    <w:qFormat/>
    <w:rsid w:val="0037206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496</Words>
  <Characters>2828</Characters>
  <Application>Microsoft Office Word</Application>
  <DocSecurity>0</DocSecurity>
  <Lines>23</Lines>
  <Paragraphs>6</Paragraphs>
  <ScaleCrop>false</ScaleCrop>
  <Company>CFDA</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2</cp:revision>
  <dcterms:created xsi:type="dcterms:W3CDTF">2016-09-21T08:49:00Z</dcterms:created>
  <dcterms:modified xsi:type="dcterms:W3CDTF">2016-09-21T08:49:00Z</dcterms:modified>
</cp:coreProperties>
</file>