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0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</w:rPr>
              <w:t>临床试验全过程相关标准体系之</w:t>
            </w:r>
          </w:p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</w:rPr>
              <w:t>临床试验合同审查要点及要求共识</w:t>
            </w: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  <w:lang w:val="en-US" w:eastAsia="zh-CN"/>
              </w:rPr>
              <w:t>》</w:t>
            </w:r>
          </w:p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  <w:lang w:val="en-US" w:eastAsia="zh-CN"/>
              </w:rPr>
              <w:t>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3345"/>
    <w:rsid w:val="2D9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2021-01-08T05:59:00Z</dcterms:created>
  <dc:creator>巧儿</dc:creator>
  <cp:lastModifiedBy>巧儿</cp:lastModifiedBy>
  <dcterms:modified xsi:type="dcterms:W3CDTF">2021-01-08T06:01:23Z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