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2E" w:rsidRDefault="00E90F2E" w:rsidP="00E90F2E">
      <w:pPr>
        <w:tabs>
          <w:tab w:val="left" w:pos="7200"/>
          <w:tab w:val="left" w:pos="7380"/>
          <w:tab w:val="left" w:pos="7560"/>
        </w:tabs>
        <w:ind w:leftChars="1" w:left="1548" w:hangingChars="483" w:hanging="1546"/>
        <w:rPr>
          <w:rFonts w:ascii="黑体" w:eastAsia="黑体" w:hAnsi="黑体"/>
          <w:sz w:val="32"/>
          <w:szCs w:val="32"/>
        </w:rPr>
      </w:pPr>
      <w:bookmarkStart w:id="0" w:name="zhengwen"/>
      <w:r>
        <w:rPr>
          <w:rFonts w:ascii="黑体" w:eastAsia="黑体" w:hAnsi="黑体" w:hint="eastAsia"/>
          <w:sz w:val="32"/>
          <w:szCs w:val="32"/>
        </w:rPr>
        <w:t>附件</w:t>
      </w:r>
    </w:p>
    <w:p w:rsidR="00E90F2E" w:rsidRPr="00EE45E8" w:rsidRDefault="00E90F2E" w:rsidP="00E90F2E">
      <w:pPr>
        <w:jc w:val="center"/>
        <w:rPr>
          <w:rFonts w:ascii="方正小标宋简体" w:eastAsia="方正小标宋简体" w:hAnsi="华文仿宋"/>
          <w:sz w:val="44"/>
          <w:szCs w:val="44"/>
        </w:rPr>
      </w:pPr>
      <w:r w:rsidRPr="00EE45E8">
        <w:rPr>
          <w:rFonts w:ascii="方正小标宋简体" w:eastAsia="方正小标宋简体" w:hAnsi="华文仿宋" w:hint="eastAsia"/>
          <w:sz w:val="44"/>
          <w:szCs w:val="44"/>
        </w:rPr>
        <w:t>2016年5月份已批准药品上市品种目录</w:t>
      </w:r>
    </w:p>
    <w:tbl>
      <w:tblPr>
        <w:tblW w:w="15158" w:type="dxa"/>
        <w:jc w:val="center"/>
        <w:tblInd w:w="-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"/>
        <w:gridCol w:w="600"/>
        <w:gridCol w:w="1276"/>
        <w:gridCol w:w="1581"/>
        <w:gridCol w:w="1112"/>
        <w:gridCol w:w="1134"/>
        <w:gridCol w:w="851"/>
        <w:gridCol w:w="3544"/>
        <w:gridCol w:w="1701"/>
        <w:gridCol w:w="1698"/>
        <w:gridCol w:w="1078"/>
      </w:tblGrid>
      <w:tr w:rsidR="00E90F2E" w:rsidRPr="000153A9" w:rsidTr="00694E4F">
        <w:trPr>
          <w:trHeight w:val="540"/>
          <w:tblHeader/>
          <w:jc w:val="center"/>
        </w:trPr>
        <w:tc>
          <w:tcPr>
            <w:tcW w:w="583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品种名称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英文名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分类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剂型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适应症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新药证书持有人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E90F2E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批准文号/</w:t>
            </w:r>
          </w:p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注册证号</w:t>
            </w:r>
          </w:p>
        </w:tc>
      </w:tr>
      <w:tr w:rsidR="00E90F2E" w:rsidRPr="000153A9" w:rsidTr="00694E4F">
        <w:trPr>
          <w:trHeight w:val="540"/>
          <w:jc w:val="center"/>
        </w:trPr>
        <w:tc>
          <w:tcPr>
            <w:tcW w:w="583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化学药品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苹果酸奈诺沙星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Nemonoxacin Malate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化药1.1类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原料药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原料药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浙江医药股份有限公司新昌制药厂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太景医药研发（北京）有限公司 浙江医药股份有限公司新昌制药厂   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国药准字H20160005</w:t>
            </w:r>
          </w:p>
        </w:tc>
      </w:tr>
      <w:tr w:rsidR="00E90F2E" w:rsidRPr="000153A9" w:rsidTr="00694E4F">
        <w:trPr>
          <w:trHeight w:val="1405"/>
          <w:jc w:val="center"/>
        </w:trPr>
        <w:tc>
          <w:tcPr>
            <w:tcW w:w="583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化学药品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苹果酸奈诺沙星胶囊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Nemonoxacin Malate Capsules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化药1.1类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0.25g（以奈诺沙星计）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胶囊剂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用于治疗社区获得性肺炎。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浙江医药股份有限公司新昌制药厂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太景医药研发（北京）有限公司 浙江医药股份有限公司新昌制药厂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国药准字H20160006</w:t>
            </w:r>
          </w:p>
        </w:tc>
      </w:tr>
      <w:tr w:rsidR="00E90F2E" w:rsidRPr="000153A9" w:rsidTr="00694E4F">
        <w:trPr>
          <w:trHeight w:val="844"/>
          <w:jc w:val="center"/>
        </w:trPr>
        <w:tc>
          <w:tcPr>
            <w:tcW w:w="583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化学药品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奥氮平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Olanzapine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化药6类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原料药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原料药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齐鲁制药有限公司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国药准字H20163165</w:t>
            </w:r>
          </w:p>
        </w:tc>
      </w:tr>
      <w:tr w:rsidR="00E90F2E" w:rsidRPr="000153A9" w:rsidTr="00694E4F">
        <w:trPr>
          <w:trHeight w:val="842"/>
          <w:jc w:val="center"/>
        </w:trPr>
        <w:tc>
          <w:tcPr>
            <w:tcW w:w="583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化学药品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苯磺阿曲库铵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AtracuriumBesilate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化药6类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原料药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原料药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连云港贵科药业有限公司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国药准字H20163166</w:t>
            </w:r>
          </w:p>
        </w:tc>
      </w:tr>
      <w:tr w:rsidR="00E90F2E" w:rsidRPr="000153A9" w:rsidTr="00694E4F">
        <w:trPr>
          <w:trHeight w:val="840"/>
          <w:jc w:val="center"/>
        </w:trPr>
        <w:tc>
          <w:tcPr>
            <w:tcW w:w="583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化学药品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盐酸法舒地尔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Fasudil Hydrochloride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化药6类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原料药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原料药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浙江九洲药业股份有限公司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国药准字H20163167</w:t>
            </w:r>
          </w:p>
        </w:tc>
      </w:tr>
      <w:tr w:rsidR="00E90F2E" w:rsidRPr="000153A9" w:rsidTr="00694E4F">
        <w:trPr>
          <w:trHeight w:val="838"/>
          <w:jc w:val="center"/>
        </w:trPr>
        <w:tc>
          <w:tcPr>
            <w:tcW w:w="583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化学药品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左旋多巴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Levodopa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化药6类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原料药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原料药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山东新华制药股份有限公司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国药准字H20163168</w:t>
            </w:r>
          </w:p>
        </w:tc>
      </w:tr>
      <w:tr w:rsidR="00E90F2E" w:rsidRPr="000153A9" w:rsidTr="00694E4F">
        <w:trPr>
          <w:trHeight w:val="2261"/>
          <w:jc w:val="center"/>
        </w:trPr>
        <w:tc>
          <w:tcPr>
            <w:tcW w:w="583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化学药品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盐酸氨溴索注射液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Ambroxol Hydrochloride Injection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化药6类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2ml:15mg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适用于伴有痰液分泌不正常及排痰功能不良的急性、慢性肺部疾病。例如慢性支气管炎急性加重、喘息型支气管炎及支气管哮喘的祛痰治疗。 </w:t>
            </w: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br/>
              <w:t>手术后肺部并发症的预防性治疗。</w:t>
            </w: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br/>
              <w:t>早产儿及新生儿的婴儿呼吸窘迫综合症（IRDS）的治疗。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成都平原药业有限公司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国药准字H20163169</w:t>
            </w:r>
          </w:p>
        </w:tc>
      </w:tr>
      <w:tr w:rsidR="00E90F2E" w:rsidRPr="000153A9" w:rsidTr="00694E4F">
        <w:trPr>
          <w:trHeight w:val="2402"/>
          <w:jc w:val="center"/>
        </w:trPr>
        <w:tc>
          <w:tcPr>
            <w:tcW w:w="583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化学药品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盐酸氨溴索注射液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Ambroxol Hydrochloride Injection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化药6类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4ml:30mg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适用于伴有痰液分泌不正常及排痰功能不良的急性、慢性肺部疾病。例如慢性支气管炎急性加重、喘息型支气管炎及支气管哮喘的祛痰治疗。 </w:t>
            </w: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br/>
              <w:t>手术后肺部并发症的预防性治疗。</w:t>
            </w: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br/>
              <w:t>早产儿及新生儿的婴儿呼吸窘迫综合症（IRDS）的治疗。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成都平原药业有限公司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国药准字H20163170</w:t>
            </w:r>
          </w:p>
        </w:tc>
      </w:tr>
      <w:tr w:rsidR="00E90F2E" w:rsidRPr="000153A9" w:rsidTr="00694E4F">
        <w:trPr>
          <w:trHeight w:val="2680"/>
          <w:jc w:val="center"/>
        </w:trPr>
        <w:tc>
          <w:tcPr>
            <w:tcW w:w="583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化学药品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注射用盐酸吉西他滨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Gemcitabine Hydrochloride for Injection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化药6类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1.0g (按C9H11F2N3O4计）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本品可用于治疗以下疾病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br/>
              <w:t>-局部晚期或已转移的非小细胞肺癌。</w:t>
            </w: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br/>
              <w:t>-局部晚期或已转移的胰腺癌。</w:t>
            </w: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br/>
              <w:t xml:space="preserve">-吉西他滨与紫杉醇联合，可用于治疗经辅助/新辅助化疗后复发，不能切除的、局部复发或转移性乳腺癌。除非临床上有禁忌，否则既往化疗中应使用过蒽环类抗生素。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海南锦瑞制药有限公司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国药准字H20163171</w:t>
            </w:r>
          </w:p>
        </w:tc>
      </w:tr>
      <w:tr w:rsidR="00E90F2E" w:rsidRPr="000153A9" w:rsidTr="00694E4F">
        <w:trPr>
          <w:trHeight w:val="2969"/>
          <w:jc w:val="center"/>
        </w:trPr>
        <w:tc>
          <w:tcPr>
            <w:tcW w:w="583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化学药品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注射用盐酸吉西他滨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Gemcitabine Hydrochloride for Injection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化药6类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0.2g (按C9H11F2N3O4计）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本品可用于治疗以下疾病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br/>
              <w:t>-局部晚期或已转移的非小细胞肺癌。</w:t>
            </w: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br/>
              <w:t>-局部晚期或已转移的胰腺癌。</w:t>
            </w: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br/>
              <w:t xml:space="preserve">-吉西他滨与紫杉醇联合，可用于治疗经辅助/新辅助化疗后复发，不能切除的、局部复发或转移性乳腺癌。除非临床上有禁忌，否则既往化疗中应使用过蒽环类抗生素。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海南锦瑞制药有限公司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国药准字H20163172</w:t>
            </w:r>
          </w:p>
        </w:tc>
      </w:tr>
      <w:tr w:rsidR="00E90F2E" w:rsidRPr="000153A9" w:rsidTr="00694E4F">
        <w:trPr>
          <w:trHeight w:val="4939"/>
          <w:jc w:val="center"/>
        </w:trPr>
        <w:tc>
          <w:tcPr>
            <w:tcW w:w="583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化学药品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注射用盐酸头孢甲肟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Cefmenoxime Hydrochloride for Injection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化药6类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1.0g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本品适用于头孢甲肟敏感的链球菌属(肠球菌除外)、肺炎链球菌、消化球菌属、消化链球菌属、大肠杆菌、柠檬酸杆菌属、克雷白菌属、肠杆菌属、沙雷菌属、变形菌属、流感嗜血杆菌、拟杆菌属等引起的下述感染症：</w:t>
            </w: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br/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.</w:t>
            </w: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肺炎、支气管炎、支气管扩张合并感染、慢性呼吸系统疾病的继发感染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肺脓肿、脓胸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br/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.</w:t>
            </w: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肾盂肾炎、膀胱炎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前庭大腺炎、子宫内膜炎、子宫附件炎、盆腔炎、子宫旁组织炎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br/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.</w:t>
            </w: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胆管炎、胆囊炎、肝脓肿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腹膜炎；</w:t>
            </w: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br/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.</w:t>
            </w: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烧伤、手术创伤的继发感染；</w:t>
            </w: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br/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.</w:t>
            </w: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败血症；</w:t>
            </w: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br/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.</w:t>
            </w: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脑脊膜炎。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广州白云山天心制药股份有限公司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国药准字H20163173</w:t>
            </w:r>
          </w:p>
        </w:tc>
      </w:tr>
      <w:tr w:rsidR="00E90F2E" w:rsidRPr="000153A9" w:rsidTr="00694E4F">
        <w:trPr>
          <w:trHeight w:val="2261"/>
          <w:jc w:val="center"/>
        </w:trPr>
        <w:tc>
          <w:tcPr>
            <w:tcW w:w="583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化学药品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盐酸罗哌卡因注射液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Ropivacaine hydrochloride Injection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化药6类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10ml:75mg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注射剂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本品可用于治疗以下疾病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br/>
              <w:t>-局部晚期或已转移的非小细胞肺癌。</w:t>
            </w: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br/>
              <w:t>-局部晚期或已转移的胰腺癌。</w:t>
            </w: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br/>
              <w:t xml:space="preserve">-吉西他滨与紫杉醇联合，可用于治疗经辅助/新辅助化疗后复发，不能切除的、局部复发或转移性乳腺癌。除非临床上有禁忌，否则既往化疗中应使用过蒽环类抗生素。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上海禾丰制药有限公司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国药准字H20163174</w:t>
            </w:r>
          </w:p>
        </w:tc>
      </w:tr>
      <w:tr w:rsidR="00E90F2E" w:rsidRPr="000153A9" w:rsidTr="00694E4F">
        <w:trPr>
          <w:trHeight w:val="832"/>
          <w:jc w:val="center"/>
        </w:trPr>
        <w:tc>
          <w:tcPr>
            <w:tcW w:w="583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化学药品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奈韦拉平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Nevirapine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化药6类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原料药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原料药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山东新时代药业有限公司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国药准字H20163175</w:t>
            </w:r>
          </w:p>
        </w:tc>
      </w:tr>
      <w:tr w:rsidR="00E90F2E" w:rsidRPr="000153A9" w:rsidTr="00694E4F">
        <w:trPr>
          <w:trHeight w:val="985"/>
          <w:jc w:val="center"/>
        </w:trPr>
        <w:tc>
          <w:tcPr>
            <w:tcW w:w="583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化学药品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盐酸曲普利啶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Triprolidine Hydrochloride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化学药品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原料药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原料药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Malladi Drugs &amp; Pharmaceuticals Limited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E90F2E" w:rsidRPr="000153A9" w:rsidRDefault="00E90F2E" w:rsidP="00694E4F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153A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H20160303</w:t>
            </w:r>
          </w:p>
        </w:tc>
      </w:tr>
      <w:bookmarkEnd w:id="0"/>
    </w:tbl>
    <w:p w:rsidR="009C44B3" w:rsidRPr="00E90F2E" w:rsidRDefault="009C44B3"/>
    <w:sectPr w:rsidR="009C44B3" w:rsidRPr="00E90F2E" w:rsidSect="009B64EB">
      <w:footerReference w:type="even" r:id="rId6"/>
      <w:footerReference w:type="default" r:id="rId7"/>
      <w:pgSz w:w="16838" w:h="11906" w:orient="landscape"/>
      <w:pgMar w:top="1588" w:right="1440" w:bottom="1474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0FD" w:rsidRDefault="003940FD" w:rsidP="002C7A51">
      <w:r>
        <w:separator/>
      </w:r>
    </w:p>
  </w:endnote>
  <w:endnote w:type="continuationSeparator" w:id="1">
    <w:p w:rsidR="003940FD" w:rsidRDefault="003940FD" w:rsidP="002C7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052" w:rsidRPr="00E11A58" w:rsidRDefault="00E90F2E">
    <w:pPr>
      <w:pStyle w:val="a3"/>
      <w:rPr>
        <w:sz w:val="28"/>
        <w:szCs w:val="28"/>
      </w:rPr>
    </w:pPr>
    <w:r w:rsidRPr="00E11A58">
      <w:rPr>
        <w:rFonts w:hint="eastAsia"/>
        <w:color w:val="FFFFFF"/>
        <w:sz w:val="28"/>
        <w:szCs w:val="28"/>
      </w:rPr>
      <w:t>—</w:t>
    </w:r>
    <w:r w:rsidRPr="00E11A58">
      <w:rPr>
        <w:rFonts w:hint="eastAsia"/>
        <w:sz w:val="28"/>
        <w:szCs w:val="28"/>
      </w:rPr>
      <w:t>—</w:t>
    </w:r>
    <w:r w:rsidR="002C7A51" w:rsidRPr="00E11A58">
      <w:rPr>
        <w:sz w:val="28"/>
        <w:szCs w:val="28"/>
      </w:rPr>
      <w:fldChar w:fldCharType="begin"/>
    </w:r>
    <w:r w:rsidRPr="00E11A58">
      <w:rPr>
        <w:sz w:val="28"/>
        <w:szCs w:val="28"/>
      </w:rPr>
      <w:instrText>PAGE   \* MERGEFORMAT</w:instrText>
    </w:r>
    <w:r w:rsidR="002C7A51" w:rsidRPr="00E11A58">
      <w:rPr>
        <w:sz w:val="28"/>
        <w:szCs w:val="28"/>
      </w:rPr>
      <w:fldChar w:fldCharType="separate"/>
    </w:r>
    <w:r w:rsidRPr="000E1742">
      <w:rPr>
        <w:noProof/>
        <w:sz w:val="28"/>
        <w:szCs w:val="28"/>
        <w:lang w:val="zh-CN"/>
      </w:rPr>
      <w:t>6</w:t>
    </w:r>
    <w:r w:rsidR="002C7A51" w:rsidRPr="00E11A58">
      <w:rPr>
        <w:sz w:val="28"/>
        <w:szCs w:val="28"/>
      </w:rPr>
      <w:fldChar w:fldCharType="end"/>
    </w:r>
    <w:r w:rsidRPr="00E11A58">
      <w:rPr>
        <w:rFonts w:hint="eastAsia"/>
        <w:sz w:val="28"/>
        <w:szCs w:val="28"/>
      </w:rPr>
      <w:t>—</w:t>
    </w:r>
  </w:p>
  <w:p w:rsidR="009A1829" w:rsidRDefault="003940FD" w:rsidP="00E11A5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052" w:rsidRPr="00E11A58" w:rsidRDefault="00E90F2E" w:rsidP="00E11A58">
    <w:pPr>
      <w:pStyle w:val="a3"/>
      <w:wordWrap w:val="0"/>
      <w:jc w:val="right"/>
      <w:rPr>
        <w:color w:val="FFFFFF"/>
        <w:sz w:val="28"/>
        <w:szCs w:val="28"/>
      </w:rPr>
    </w:pPr>
    <w:r w:rsidRPr="00E11A58">
      <w:rPr>
        <w:rFonts w:hint="eastAsia"/>
        <w:sz w:val="28"/>
        <w:szCs w:val="28"/>
      </w:rPr>
      <w:t>—</w:t>
    </w:r>
    <w:r w:rsidR="002C7A51" w:rsidRPr="00E11A58">
      <w:rPr>
        <w:sz w:val="28"/>
        <w:szCs w:val="28"/>
      </w:rPr>
      <w:fldChar w:fldCharType="begin"/>
    </w:r>
    <w:r w:rsidRPr="00E11A58">
      <w:rPr>
        <w:sz w:val="28"/>
        <w:szCs w:val="28"/>
      </w:rPr>
      <w:instrText>PAGE   \* MERGEFORMAT</w:instrText>
    </w:r>
    <w:r w:rsidR="002C7A51" w:rsidRPr="00E11A58">
      <w:rPr>
        <w:sz w:val="28"/>
        <w:szCs w:val="28"/>
      </w:rPr>
      <w:fldChar w:fldCharType="separate"/>
    </w:r>
    <w:r w:rsidR="009B64EB" w:rsidRPr="009B64EB">
      <w:rPr>
        <w:noProof/>
        <w:sz w:val="28"/>
        <w:szCs w:val="28"/>
        <w:lang w:val="zh-CN"/>
      </w:rPr>
      <w:t>3</w:t>
    </w:r>
    <w:r w:rsidR="002C7A51" w:rsidRPr="00E11A58">
      <w:rPr>
        <w:sz w:val="28"/>
        <w:szCs w:val="28"/>
      </w:rPr>
      <w:fldChar w:fldCharType="end"/>
    </w:r>
    <w:r w:rsidRPr="00E11A58">
      <w:rPr>
        <w:rFonts w:hint="eastAsia"/>
        <w:sz w:val="28"/>
        <w:szCs w:val="28"/>
      </w:rPr>
      <w:t>—</w:t>
    </w:r>
    <w:r w:rsidRPr="00E11A58">
      <w:rPr>
        <w:rFonts w:hint="eastAsia"/>
        <w:color w:val="FFFFFF"/>
        <w:sz w:val="28"/>
        <w:szCs w:val="28"/>
      </w:rPr>
      <w:t>—</w:t>
    </w:r>
  </w:p>
  <w:p w:rsidR="009A1829" w:rsidRDefault="003940FD" w:rsidP="00E11A5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0FD" w:rsidRDefault="003940FD" w:rsidP="002C7A51">
      <w:r>
        <w:separator/>
      </w:r>
    </w:p>
  </w:footnote>
  <w:footnote w:type="continuationSeparator" w:id="1">
    <w:p w:rsidR="003940FD" w:rsidRDefault="003940FD" w:rsidP="002C7A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F2E"/>
    <w:rsid w:val="002C7A51"/>
    <w:rsid w:val="003940FD"/>
    <w:rsid w:val="009B64EB"/>
    <w:rsid w:val="009C44B3"/>
    <w:rsid w:val="00E90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90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90F2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B6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B64E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90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90F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334</Words>
  <Characters>1910</Characters>
  <Application>Microsoft Office Word</Application>
  <DocSecurity>0</DocSecurity>
  <Lines>15</Lines>
  <Paragraphs>4</Paragraphs>
  <ScaleCrop>false</ScaleCrop>
  <Company>CFDA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马长亚</dc:creator>
  <cp:lastModifiedBy>wxl</cp:lastModifiedBy>
  <cp:revision>2</cp:revision>
  <dcterms:created xsi:type="dcterms:W3CDTF">2016-06-08T07:42:00Z</dcterms:created>
  <dcterms:modified xsi:type="dcterms:W3CDTF">2016-06-08T08:49:00Z</dcterms:modified>
</cp:coreProperties>
</file>