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1C" w:rsidRDefault="0081791C" w:rsidP="0081791C">
      <w:pPr>
        <w:tabs>
          <w:tab w:val="left" w:pos="7200"/>
          <w:tab w:val="left" w:pos="7380"/>
          <w:tab w:val="left" w:pos="7560"/>
        </w:tabs>
        <w:ind w:leftChars="1" w:left="1548" w:hangingChars="483" w:hanging="1546"/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</w:t>
      </w:r>
    </w:p>
    <w:p w:rsidR="0081791C" w:rsidRPr="00054DF9" w:rsidRDefault="0081791C" w:rsidP="0081791C">
      <w:pPr>
        <w:jc w:val="left"/>
        <w:rPr>
          <w:rFonts w:ascii="黑体" w:eastAsia="黑体" w:hAnsi="黑体"/>
          <w:sz w:val="32"/>
          <w:szCs w:val="32"/>
        </w:rPr>
      </w:pPr>
    </w:p>
    <w:p w:rsidR="0081791C" w:rsidRPr="00054DF9" w:rsidRDefault="0081791C" w:rsidP="0081791C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2016</w:t>
      </w:r>
      <w:r w:rsidRPr="00054DF9">
        <w:rPr>
          <w:rFonts w:ascii="方正小标宋简体" w:eastAsia="方正小标宋简体" w:hAnsi="华文仿宋" w:hint="eastAsia"/>
          <w:sz w:val="44"/>
          <w:szCs w:val="44"/>
        </w:rPr>
        <w:t>年</w:t>
      </w:r>
      <w:r>
        <w:rPr>
          <w:rFonts w:ascii="方正小标宋简体" w:eastAsia="方正小标宋简体" w:hAnsi="华文仿宋" w:hint="eastAsia"/>
          <w:sz w:val="44"/>
          <w:szCs w:val="44"/>
        </w:rPr>
        <w:t>2</w:t>
      </w:r>
      <w:r w:rsidRPr="00054DF9">
        <w:rPr>
          <w:rFonts w:ascii="方正小标宋简体" w:eastAsia="方正小标宋简体" w:hAnsi="华文仿宋" w:hint="eastAsia"/>
          <w:sz w:val="44"/>
          <w:szCs w:val="44"/>
        </w:rPr>
        <w:t>月份已批准药品上市品种目录</w:t>
      </w:r>
    </w:p>
    <w:tbl>
      <w:tblPr>
        <w:tblW w:w="14966" w:type="dxa"/>
        <w:jc w:val="center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42"/>
        <w:gridCol w:w="1479"/>
        <w:gridCol w:w="2691"/>
        <w:gridCol w:w="1492"/>
        <w:gridCol w:w="1179"/>
        <w:gridCol w:w="979"/>
        <w:gridCol w:w="2821"/>
        <w:gridCol w:w="1041"/>
        <w:gridCol w:w="996"/>
        <w:gridCol w:w="1089"/>
      </w:tblGrid>
      <w:tr w:rsidR="0081791C" w:rsidRPr="004C085E" w:rsidTr="00F37701">
        <w:trPr>
          <w:trHeight w:val="48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类别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品种名称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英文名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分类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剂型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适应症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企业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新药证书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持有人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批准文号/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注册证号</w:t>
            </w:r>
          </w:p>
        </w:tc>
      </w:tr>
      <w:tr w:rsidR="0081791C" w:rsidRPr="004C085E" w:rsidTr="00F37701">
        <w:trPr>
          <w:trHeight w:val="96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那屈肝素钙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Nadroparin Calcium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化药3.1类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天津市生物化学制药有限公司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天津市生物化学制药有限公司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国药准字H20160003</w:t>
            </w:r>
          </w:p>
        </w:tc>
      </w:tr>
      <w:tr w:rsidR="0081791C" w:rsidRPr="004C085E" w:rsidTr="00F37701">
        <w:trPr>
          <w:trHeight w:val="48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卡贝缩宫素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Carbetocin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深圳翰宇药业股份有限公司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国药准字H20163023</w:t>
            </w:r>
          </w:p>
        </w:tc>
      </w:tr>
      <w:tr w:rsidR="0081791C" w:rsidRPr="004C085E" w:rsidTr="00F37701">
        <w:trPr>
          <w:trHeight w:val="19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卡贝缩宫素注射液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Carbetocin Injection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1ml:100μg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注射剂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卡贝缩宫素用于选择性硬膜外或腰麻下剖腹产术后，以预防子宫收缩乏力和产后出血。对于急诊剖腹产、经典剖腹产、硬膜外或脊髓麻醉的其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他</w:t>
            </w: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麻醉下的剖腹产或产妇有明显的心脏病、高血压史、已知的凝血疾病或肝、肾和内分泌疾病（不包括妊娠糖尿病）的情况使用卡贝缩宫素还没有进行研究。经阴道分娩后给予卡贝缩宫素治疗也没进行适当的研究，其剂量还未确定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深圳翰宇药业股份有限公司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国药准字H20163024</w:t>
            </w:r>
          </w:p>
        </w:tc>
      </w:tr>
      <w:tr w:rsidR="0081791C" w:rsidRPr="004C085E" w:rsidTr="00F37701">
        <w:trPr>
          <w:trHeight w:val="48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奥硝唑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ornidazole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商丘市龙兴制药有限公司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国药准字H20163025</w:t>
            </w:r>
          </w:p>
        </w:tc>
      </w:tr>
      <w:tr w:rsidR="0081791C" w:rsidRPr="004C085E" w:rsidTr="00F37701">
        <w:trPr>
          <w:trHeight w:val="96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盐酸羟甲唑啉喷雾剂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Oxymetazoline Hydrochloride Spray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0.05%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喷雾剂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用于急慢性鼻炎、鼻窦炎、过敏性鼻炎、肥厚性鼻炎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厦门美商医药有限公司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国药准字H20163026</w:t>
            </w:r>
          </w:p>
        </w:tc>
      </w:tr>
      <w:tr w:rsidR="0081791C" w:rsidRPr="004C085E" w:rsidTr="00F37701">
        <w:trPr>
          <w:trHeight w:val="7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赖诺普利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Lisinopril/lisinoprilumdihydricum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浙江昌明药业有限公司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国药准字H20163027</w:t>
            </w:r>
          </w:p>
        </w:tc>
      </w:tr>
      <w:tr w:rsidR="0081791C" w:rsidRPr="004C085E" w:rsidTr="00F37701">
        <w:trPr>
          <w:trHeight w:val="48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奥美沙坦酯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Olmesartanmedoxomil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－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江苏恒瑞医药股份有限公司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国药准字H20163028</w:t>
            </w:r>
          </w:p>
        </w:tc>
      </w:tr>
      <w:tr w:rsidR="0081791C" w:rsidRPr="004C085E" w:rsidTr="00F37701">
        <w:trPr>
          <w:trHeight w:val="48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异丙托溴铵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Ipratropium Bromide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山东京卫制药有限公司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国药准字H20163029</w:t>
            </w:r>
          </w:p>
        </w:tc>
      </w:tr>
      <w:tr w:rsidR="0081791C" w:rsidRPr="004C085E" w:rsidTr="00F37701">
        <w:trPr>
          <w:trHeight w:val="48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氧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Oxygen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40升/瓶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气态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本品用于缺氧的预防和治疗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九江杭氧气体有限公司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国药准字H20163030</w:t>
            </w:r>
          </w:p>
        </w:tc>
      </w:tr>
      <w:tr w:rsidR="0081791C" w:rsidRPr="004C085E" w:rsidTr="00F37701">
        <w:trPr>
          <w:trHeight w:val="144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那屈肝素钙注射液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Nadroparin Calcium Injection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(1)0.4ml：4100IU  (2)0.6ml：6150IU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注射剂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在外科手术中，用于静脉血栓形成中度或高度危险的情况，预防静脉血栓栓塞性疾病。治疗已形成的深静脉血栓。联合阿司匹林用于不稳定性心绞痛和非Q波性心肌梗死急性期的治疗。在血液透析中预防体外循环中的血凝块形成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天津市生物化学制药有限公司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国药准字H20163047</w:t>
            </w: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国药准字H20163048</w:t>
            </w:r>
          </w:p>
        </w:tc>
      </w:tr>
      <w:tr w:rsidR="0081791C" w:rsidRPr="004C085E" w:rsidTr="00F37701">
        <w:trPr>
          <w:trHeight w:val="144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盐酸氨溴索注射液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Ambroxol Hydrochloride Injection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2ml:15mg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注射剂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适用于伴有痰液分泌不正常及排痰功能不良的急性、慢性肺部疾病。例如慢性支气管炎加重、喘息型支气管炎及支气管哮喘的祛痰治疗。手术后肺部并发症的预防性治疗。早产儿及新生儿的婴儿呼吸窘迫综合症(IRDS)的治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辰欣药业股份有限公司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国药准字H20163049</w:t>
            </w:r>
          </w:p>
        </w:tc>
      </w:tr>
      <w:tr w:rsidR="0081791C" w:rsidRPr="004C085E" w:rsidTr="00F37701">
        <w:trPr>
          <w:trHeight w:val="96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注射用尿促卵泡素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Urofollitropin for injection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75IU FSH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注射剂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.</w:t>
            </w: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用于不排卵（包括多囊卵巢综合征）且对枸橼酸克罗米芬治疗无效者。</w:t>
            </w: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.</w:t>
            </w: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用于辅助生殖技术超促排卵者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上海天伟生物制药有限公司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国药准字H20163050</w:t>
            </w:r>
          </w:p>
        </w:tc>
      </w:tr>
      <w:tr w:rsidR="0081791C" w:rsidRPr="004C085E" w:rsidTr="00F37701">
        <w:trPr>
          <w:trHeight w:val="96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丁二磺酸腺苷蛋氨酸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Ademetionine 1,4-Butanedisulfonate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开平牵牛生化制药有限公司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国药准字H20163051</w:t>
            </w:r>
          </w:p>
        </w:tc>
      </w:tr>
      <w:tr w:rsidR="0081791C" w:rsidRPr="004C085E" w:rsidTr="00F37701">
        <w:trPr>
          <w:trHeight w:val="144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盐酸氨溴索注射液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Ambroxol Hydrochloride Injection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化药6类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2ml:15mg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注射剂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适用于伴有痰液分泌不正常及排痰功能不良的急性、慢性肺部疾病。例如慢性支气管炎加重、喘息型支气管炎及支气管哮喘的祛痰治疗。手术后肺部并发症的预防性治疗。早产儿及新生儿的婴儿呼吸窘迫综合症(IRDS)的治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长春海悦药业有限公司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国药准字H20163052</w:t>
            </w:r>
          </w:p>
        </w:tc>
      </w:tr>
      <w:tr w:rsidR="0081791C" w:rsidRPr="004C085E" w:rsidTr="00F37701">
        <w:trPr>
          <w:trHeight w:val="96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1791C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</w:t>
            </w:r>
          </w:p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药品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盐酸表柔比星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Epirubicin Hydrochloride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化学药品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原料药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Mercian Corporation Yatsushiro Plant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791C" w:rsidRPr="004C085E" w:rsidRDefault="0081791C" w:rsidP="00F37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4C085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H20160056</w:t>
            </w:r>
          </w:p>
        </w:tc>
      </w:tr>
    </w:tbl>
    <w:p w:rsidR="00A467C2" w:rsidRPr="0081791C" w:rsidRDefault="00A467C2" w:rsidP="0067588E">
      <w:bookmarkStart w:id="1" w:name="_GoBack"/>
      <w:bookmarkEnd w:id="0"/>
      <w:bookmarkEnd w:id="1"/>
    </w:p>
    <w:sectPr w:rsidR="00A467C2" w:rsidRPr="0081791C" w:rsidSect="004373FC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CE" w:rsidRDefault="003E3CCE" w:rsidP="0081791C">
      <w:r>
        <w:separator/>
      </w:r>
    </w:p>
  </w:endnote>
  <w:endnote w:type="continuationSeparator" w:id="1">
    <w:p w:rsidR="003E3CCE" w:rsidRDefault="003E3CCE" w:rsidP="0081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952A58" w:rsidP="00CE7A0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83C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829" w:rsidRDefault="003E3CCE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Pr="005D20CB" w:rsidRDefault="003E3CCE" w:rsidP="005D20CB">
    <w:pPr>
      <w:pStyle w:val="a4"/>
      <w:framePr w:wrap="around" w:vAnchor="text" w:hAnchor="page" w:x="1589" w:yAlign="center"/>
      <w:rPr>
        <w:rStyle w:val="a5"/>
        <w:rFonts w:ascii="宋体" w:hAnsi="宋体"/>
        <w:sz w:val="28"/>
        <w:szCs w:val="28"/>
      </w:rPr>
    </w:pPr>
  </w:p>
  <w:p w:rsidR="009A1829" w:rsidRDefault="003E3CCE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CE" w:rsidRDefault="003E3CCE" w:rsidP="0081791C">
      <w:r>
        <w:separator/>
      </w:r>
    </w:p>
  </w:footnote>
  <w:footnote w:type="continuationSeparator" w:id="1">
    <w:p w:rsidR="003E3CCE" w:rsidRDefault="003E3CCE" w:rsidP="00817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CE7"/>
    <w:rsid w:val="00142CE7"/>
    <w:rsid w:val="003E3CCE"/>
    <w:rsid w:val="004373FC"/>
    <w:rsid w:val="0067588E"/>
    <w:rsid w:val="0081791C"/>
    <w:rsid w:val="00952A58"/>
    <w:rsid w:val="00983C99"/>
    <w:rsid w:val="00A4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91C"/>
    <w:rPr>
      <w:sz w:val="18"/>
      <w:szCs w:val="18"/>
    </w:rPr>
  </w:style>
  <w:style w:type="character" w:styleId="a5">
    <w:name w:val="page number"/>
    <w:basedOn w:val="a0"/>
    <w:rsid w:val="00817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91C"/>
    <w:rPr>
      <w:sz w:val="18"/>
      <w:szCs w:val="18"/>
    </w:rPr>
  </w:style>
  <w:style w:type="character" w:styleId="a5">
    <w:name w:val="page number"/>
    <w:basedOn w:val="a0"/>
    <w:rsid w:val="00817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1690</Characters>
  <Application>Microsoft Office Word</Application>
  <DocSecurity>0</DocSecurity>
  <Lines>14</Lines>
  <Paragraphs>3</Paragraphs>
  <ScaleCrop>false</ScaleCrop>
  <Company>CFDA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王兴龙</dc:creator>
  <cp:keywords/>
  <dc:description/>
  <cp:lastModifiedBy>wxl</cp:lastModifiedBy>
  <cp:revision>4</cp:revision>
  <dcterms:created xsi:type="dcterms:W3CDTF">2016-03-07T08:22:00Z</dcterms:created>
  <dcterms:modified xsi:type="dcterms:W3CDTF">2016-03-07T08:54:00Z</dcterms:modified>
</cp:coreProperties>
</file>